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BFD511" w14:textId="77777777" w:rsidR="00DA36E8" w:rsidRDefault="00DA36E8"/>
    <w:p w14:paraId="755DC60A" w14:textId="77777777" w:rsidR="00B00B5D" w:rsidRDefault="00B00B5D">
      <w:pPr>
        <w:sectPr w:rsidR="00B00B5D">
          <w:headerReference w:type="default" r:id="rId7"/>
          <w:type w:val="continuous"/>
          <w:pgSz w:w="12240" w:h="15840" w:code="1"/>
          <w:pgMar w:top="2880" w:right="1800" w:bottom="1440" w:left="1800" w:header="720" w:footer="720" w:gutter="0"/>
          <w:cols w:space="720"/>
        </w:sectPr>
      </w:pPr>
    </w:p>
    <w:p w14:paraId="61E94933" w14:textId="77777777" w:rsidR="00EA6CAF" w:rsidRPr="00487DAC" w:rsidRDefault="00EA6CAF" w:rsidP="00EA6CAF">
      <w:r w:rsidRPr="00487DAC">
        <w:rPr>
          <w:b/>
        </w:rPr>
        <w:t>TO:</w:t>
      </w:r>
      <w:r w:rsidRPr="00487DAC">
        <w:rPr>
          <w:b/>
        </w:rPr>
        <w:tab/>
      </w:r>
      <w:r w:rsidRPr="00487DAC">
        <w:rPr>
          <w:b/>
        </w:rPr>
        <w:tab/>
      </w:r>
      <w:r w:rsidRPr="00487DAC">
        <w:t>Kourtnee Jinks, Attorney</w:t>
      </w:r>
    </w:p>
    <w:p w14:paraId="4DAA0B88" w14:textId="77777777" w:rsidR="00EA6CAF" w:rsidRPr="00487DAC" w:rsidRDefault="00EA6CAF" w:rsidP="00EA6CAF">
      <w:pPr>
        <w:ind w:left="1440"/>
      </w:pPr>
      <w:r w:rsidRPr="00487DAC">
        <w:t>Legal Division</w:t>
      </w:r>
    </w:p>
    <w:p w14:paraId="0F8950BA" w14:textId="77777777" w:rsidR="00EA6CAF" w:rsidRPr="00487DAC" w:rsidRDefault="00EA6CAF" w:rsidP="00EA6CAF">
      <w:pPr>
        <w:tabs>
          <w:tab w:val="left" w:pos="1170"/>
        </w:tabs>
      </w:pPr>
      <w:r w:rsidRPr="00487DAC">
        <w:tab/>
      </w:r>
      <w:r w:rsidRPr="00487DAC">
        <w:tab/>
      </w:r>
    </w:p>
    <w:p w14:paraId="21EAADC3" w14:textId="77777777" w:rsidR="00EA6CAF" w:rsidRPr="00487DAC" w:rsidRDefault="00EA6CAF" w:rsidP="00EA6CAF">
      <w:r w:rsidRPr="00487DAC">
        <w:rPr>
          <w:b/>
        </w:rPr>
        <w:t>FROM:</w:t>
      </w:r>
      <w:r w:rsidRPr="00487DAC">
        <w:rPr>
          <w:b/>
        </w:rPr>
        <w:tab/>
      </w:r>
      <w:r>
        <w:t xml:space="preserve">Patricia Garcia, Senior Engineering Specialist </w:t>
      </w:r>
    </w:p>
    <w:p w14:paraId="4318E28A" w14:textId="77777777" w:rsidR="00EA6CAF" w:rsidRPr="00487DAC" w:rsidRDefault="00EA6CAF" w:rsidP="00EA6CAF">
      <w:pPr>
        <w:ind w:left="1440"/>
      </w:pPr>
      <w:r w:rsidRPr="00487DAC">
        <w:t>Infrastructure Division</w:t>
      </w:r>
    </w:p>
    <w:p w14:paraId="2CB793A9" w14:textId="77777777" w:rsidR="00EA6CAF" w:rsidRPr="00487DAC" w:rsidRDefault="00EA6CAF" w:rsidP="00EA6CAF">
      <w:pPr>
        <w:rPr>
          <w:b/>
        </w:rPr>
      </w:pPr>
    </w:p>
    <w:p w14:paraId="19A897D5" w14:textId="77777777" w:rsidR="00EA6CAF" w:rsidRPr="00487DAC" w:rsidRDefault="00EA6CAF" w:rsidP="00EA6CAF">
      <w:r w:rsidRPr="00487DAC">
        <w:rPr>
          <w:b/>
        </w:rPr>
        <w:t>DATE:</w:t>
      </w:r>
      <w:r w:rsidRPr="00487DAC">
        <w:rPr>
          <w:b/>
        </w:rPr>
        <w:tab/>
      </w:r>
      <w:r>
        <w:t>April 23, 2021</w:t>
      </w:r>
    </w:p>
    <w:p w14:paraId="73D58D42" w14:textId="77777777" w:rsidR="00EA6CAF" w:rsidRPr="00487DAC" w:rsidRDefault="00EA6CAF" w:rsidP="00EA6CAF">
      <w:pPr>
        <w:tabs>
          <w:tab w:val="left" w:pos="1170"/>
        </w:tabs>
        <w:spacing w:before="240"/>
      </w:pPr>
    </w:p>
    <w:p w14:paraId="629916BC" w14:textId="77777777" w:rsidR="00EA6CAF" w:rsidRPr="00487DAC" w:rsidRDefault="00EA6CAF" w:rsidP="00EA6CAF">
      <w:pPr>
        <w:ind w:left="1440" w:hanging="1440"/>
        <w:rPr>
          <w:b/>
          <w:i/>
          <w:szCs w:val="24"/>
        </w:rPr>
      </w:pPr>
      <w:r w:rsidRPr="00487DAC">
        <w:rPr>
          <w:b/>
        </w:rPr>
        <w:t>RE:</w:t>
      </w:r>
      <w:r w:rsidRPr="00487DAC">
        <w:rPr>
          <w:b/>
        </w:rPr>
        <w:tab/>
      </w:r>
      <w:r w:rsidRPr="00487DAC">
        <w:rPr>
          <w:bCs/>
        </w:rPr>
        <w:t>Docket No. 50244</w:t>
      </w:r>
      <w:r w:rsidRPr="00487DAC">
        <w:t xml:space="preserve"> – </w:t>
      </w:r>
      <w:r w:rsidRPr="00487DAC">
        <w:rPr>
          <w:i/>
        </w:rPr>
        <w:t>Application of</w:t>
      </w:r>
      <w:r w:rsidRPr="00487DAC">
        <w:rPr>
          <w:i/>
          <w:iCs/>
        </w:rPr>
        <w:t xml:space="preserve"> </w:t>
      </w:r>
      <w:proofErr w:type="spellStart"/>
      <w:r w:rsidRPr="00487DAC">
        <w:rPr>
          <w:i/>
          <w:iCs/>
        </w:rPr>
        <w:t>Quadvest</w:t>
      </w:r>
      <w:proofErr w:type="spellEnd"/>
      <w:r w:rsidRPr="00487DAC">
        <w:rPr>
          <w:i/>
          <w:iCs/>
        </w:rPr>
        <w:t xml:space="preserve">, LP to </w:t>
      </w:r>
      <w:r w:rsidRPr="00487DAC">
        <w:rPr>
          <w:i/>
        </w:rPr>
        <w:t xml:space="preserve">Amend its Certificate of Convenience and Necessity in Harris County </w:t>
      </w:r>
    </w:p>
    <w:p w14:paraId="2BFE3768"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23234011" wp14:editId="1A5D80B4">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E76201"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52A06693" w14:textId="77777777" w:rsidR="00D6426D" w:rsidRDefault="00D6426D" w:rsidP="00D6426D">
      <w:pPr>
        <w:rPr>
          <w:strike/>
        </w:rPr>
      </w:pPr>
    </w:p>
    <w:p w14:paraId="6E8BEE6A" w14:textId="77777777" w:rsidR="00D6426D" w:rsidRPr="00D6426D" w:rsidRDefault="00D6426D" w:rsidP="00D6426D">
      <w:pPr>
        <w:pStyle w:val="ListParagraph"/>
        <w:numPr>
          <w:ilvl w:val="0"/>
          <w:numId w:val="2"/>
        </w:numPr>
        <w:ind w:left="360" w:hanging="360"/>
        <w:rPr>
          <w:b/>
          <w:u w:val="single"/>
        </w:rPr>
      </w:pPr>
      <w:r w:rsidRPr="00D6426D">
        <w:rPr>
          <w:b/>
          <w:u w:val="single"/>
        </w:rPr>
        <w:t>Application</w:t>
      </w:r>
    </w:p>
    <w:p w14:paraId="101699BA" w14:textId="77777777" w:rsidR="00EA6CAF" w:rsidRPr="00487DAC" w:rsidRDefault="00EA6CAF" w:rsidP="00EA6CAF">
      <w:r w:rsidRPr="00487DAC">
        <w:t xml:space="preserve">On November 15, 2019, </w:t>
      </w:r>
      <w:proofErr w:type="spellStart"/>
      <w:r w:rsidRPr="00487DAC">
        <w:t>Quadvest</w:t>
      </w:r>
      <w:proofErr w:type="spellEnd"/>
      <w:r w:rsidRPr="00487DAC">
        <w:t>, LP (</w:t>
      </w:r>
      <w:proofErr w:type="spellStart"/>
      <w:r w:rsidRPr="00487DAC">
        <w:t>Quadvest</w:t>
      </w:r>
      <w:proofErr w:type="spellEnd"/>
      <w:r w:rsidRPr="00487DAC">
        <w:t>)</w:t>
      </w:r>
      <w:r w:rsidRPr="00EA6CAF">
        <w:rPr>
          <w:i/>
        </w:rPr>
        <w:t xml:space="preserve"> </w:t>
      </w:r>
      <w:r w:rsidRPr="00487DAC">
        <w:t>filed with the Public Utility Commission of Texas (</w:t>
      </w:r>
      <w:r w:rsidRPr="00EA6CAF">
        <w:rPr>
          <w:bCs/>
        </w:rPr>
        <w:t xml:space="preserve">Commission) an application to amend </w:t>
      </w:r>
      <w:r w:rsidRPr="00487DAC">
        <w:t>its water</w:t>
      </w:r>
      <w:r>
        <w:t xml:space="preserve"> and sewer</w:t>
      </w:r>
      <w:r w:rsidRPr="00487DAC">
        <w:t xml:space="preserve"> certificate of convenience and necessity (CCN) No</w:t>
      </w:r>
      <w:r>
        <w:t>s</w:t>
      </w:r>
      <w:r w:rsidRPr="00487DAC">
        <w:t>. 11612</w:t>
      </w:r>
      <w:r>
        <w:t xml:space="preserve"> and 20952</w:t>
      </w:r>
      <w:r w:rsidRPr="00487DAC">
        <w:t xml:space="preserve"> in Harris County, Texas under Texas Water Code (TWC) §§ 13.242 to 13.250 and 16 Texas Administrative Code (TAC) §§ 24.225 to 24.237.</w:t>
      </w:r>
      <w:r>
        <w:t xml:space="preserve">  On November 3, 2020, the requested amendment to the sewer CCN was severed and ordered to be addressed in Docket No. 51431.</w:t>
      </w:r>
    </w:p>
    <w:p w14:paraId="77D0E225" w14:textId="77777777" w:rsidR="00EA6CAF" w:rsidRDefault="00EA6CAF" w:rsidP="00EA6CAF"/>
    <w:p w14:paraId="1E211ED9" w14:textId="700480DF" w:rsidR="00EA6CAF" w:rsidRPr="00487DAC" w:rsidRDefault="00EA6CAF" w:rsidP="00EA6CAF">
      <w:pPr>
        <w:rPr>
          <w:shd w:val="clear" w:color="auto" w:fill="FFFFFF"/>
        </w:rPr>
      </w:pPr>
      <w:proofErr w:type="spellStart"/>
      <w:r w:rsidRPr="00487DAC">
        <w:t>Quadvest</w:t>
      </w:r>
      <w:proofErr w:type="spellEnd"/>
      <w:r w:rsidRPr="00487DAC">
        <w:rPr>
          <w:i/>
        </w:rPr>
        <w:t xml:space="preserve"> </w:t>
      </w:r>
      <w:r w:rsidRPr="00487DAC">
        <w:t xml:space="preserve">is seeking to amend a water CCN for the service area containing approximately 51 acres and 0 existing customers. </w:t>
      </w:r>
    </w:p>
    <w:p w14:paraId="39A569A3" w14:textId="77777777" w:rsidR="00F24842" w:rsidRPr="004048C0" w:rsidRDefault="00F24842" w:rsidP="00F24842">
      <w:pPr>
        <w:rPr>
          <w:color w:val="222222"/>
          <w:shd w:val="clear" w:color="auto" w:fill="FFFFFF"/>
        </w:rPr>
      </w:pPr>
    </w:p>
    <w:p w14:paraId="19D25AF9" w14:textId="77777777" w:rsidR="00F24842" w:rsidRPr="00D6426D" w:rsidRDefault="00D6426D" w:rsidP="00D6426D">
      <w:pPr>
        <w:pStyle w:val="ListParagraph"/>
        <w:numPr>
          <w:ilvl w:val="0"/>
          <w:numId w:val="2"/>
        </w:numPr>
        <w:ind w:left="360" w:hanging="360"/>
        <w:rPr>
          <w:b/>
          <w:u w:val="single"/>
        </w:rPr>
      </w:pPr>
      <w:r>
        <w:rPr>
          <w:b/>
          <w:u w:val="single"/>
        </w:rPr>
        <w:t>Notice</w:t>
      </w:r>
    </w:p>
    <w:p w14:paraId="184B891B" w14:textId="77777777" w:rsidR="00EA6CAF" w:rsidRPr="004048C0" w:rsidRDefault="00EA6CAF" w:rsidP="00EA6CAF">
      <w:r w:rsidRPr="004048C0">
        <w:t xml:space="preserve">The comment period ended </w:t>
      </w:r>
      <w:r>
        <w:t>April 16, 2020</w:t>
      </w:r>
      <w:r w:rsidRPr="004048C0">
        <w:t>, and no protests or opt-out requests were received.</w:t>
      </w:r>
      <w:r>
        <w:t xml:space="preserve">  On November 30, 2020, HMW Special Utility District (HMW) filed a motion to intervene. On December 15, 2020, the ALJ denied HMW’s motion to intervene.</w:t>
      </w:r>
    </w:p>
    <w:p w14:paraId="238D6ACC" w14:textId="77777777" w:rsidR="00F24842" w:rsidRPr="004048C0" w:rsidRDefault="00F24842" w:rsidP="00F24842"/>
    <w:p w14:paraId="0346D9A6" w14:textId="77777777" w:rsidR="00D6426D" w:rsidRPr="00D6426D" w:rsidRDefault="00D6426D" w:rsidP="00D6426D">
      <w:pPr>
        <w:pStyle w:val="ListParagraph"/>
        <w:numPr>
          <w:ilvl w:val="0"/>
          <w:numId w:val="2"/>
        </w:numPr>
        <w:ind w:left="360" w:hanging="360"/>
        <w:rPr>
          <w:b/>
          <w:u w:val="single"/>
        </w:rPr>
      </w:pPr>
      <w:bookmarkStart w:id="0" w:name="_Hlk22797463"/>
      <w:bookmarkStart w:id="1" w:name="_Hlk22816556"/>
      <w:r>
        <w:rPr>
          <w:b/>
          <w:u w:val="single"/>
        </w:rPr>
        <w:t>Factors Considered</w:t>
      </w:r>
    </w:p>
    <w:p w14:paraId="501857FF" w14:textId="77777777" w:rsidR="00F24842" w:rsidRDefault="00F24842" w:rsidP="00F24842">
      <w:pPr>
        <w:pStyle w:val="BodyText"/>
        <w:spacing w:after="0"/>
        <w:jc w:val="both"/>
        <w:rPr>
          <w:rFonts w:cs="Times New Roman"/>
        </w:rPr>
      </w:pPr>
      <w:r>
        <w:rPr>
          <w:rFonts w:cs="Times New Roman"/>
        </w:rPr>
        <w:t>TWC</w:t>
      </w:r>
      <w:r w:rsidRPr="00712593">
        <w:rPr>
          <w:rFonts w:cs="Times New Roman"/>
        </w:rPr>
        <w:t xml:space="preserve"> </w:t>
      </w:r>
      <w:r w:rsidRPr="00811124">
        <w:rPr>
          <w:rFonts w:cs="Times New Roman"/>
        </w:rPr>
        <w:t>§§</w:t>
      </w:r>
      <w:r w:rsidR="00422E3C">
        <w:t> </w:t>
      </w:r>
      <w:r>
        <w:rPr>
          <w:rFonts w:cs="Times New Roman"/>
        </w:rPr>
        <w:t>13.241 and</w:t>
      </w:r>
      <w:r w:rsidRPr="00811124">
        <w:rPr>
          <w:rFonts w:cs="Times New Roman"/>
        </w:rPr>
        <w:t xml:space="preserve"> 13.246</w:t>
      </w:r>
      <w:r>
        <w:rPr>
          <w:rFonts w:cs="Times New Roman"/>
        </w:rPr>
        <w:t>,</w:t>
      </w:r>
      <w:r w:rsidRPr="00811124">
        <w:rPr>
          <w:rFonts w:cs="Times New Roman"/>
        </w:rPr>
        <w:t xml:space="preserve"> </w:t>
      </w:r>
      <w:r w:rsidRPr="00712593">
        <w:rPr>
          <w:rFonts w:cs="Times New Roman"/>
        </w:rPr>
        <w:t xml:space="preserve">and </w:t>
      </w:r>
      <w:r>
        <w:rPr>
          <w:rFonts w:cs="Times New Roman"/>
        </w:rPr>
        <w:t>16 TAC</w:t>
      </w:r>
      <w:r w:rsidRPr="00712593">
        <w:rPr>
          <w:rFonts w:cs="Times New Roman"/>
        </w:rPr>
        <w:t xml:space="preserve"> </w:t>
      </w:r>
      <w:r w:rsidRPr="00811124">
        <w:rPr>
          <w:rFonts w:cs="Times New Roman"/>
        </w:rPr>
        <w:t>§</w:t>
      </w:r>
      <w:r w:rsidR="000E7D07" w:rsidRPr="00811124">
        <w:rPr>
          <w:rFonts w:cs="Times New Roman"/>
        </w:rPr>
        <w:t>§</w:t>
      </w:r>
      <w:r w:rsidR="00422E3C">
        <w:t> </w:t>
      </w:r>
      <w:r w:rsidR="000E7D07" w:rsidRPr="001E362C">
        <w:rPr>
          <w:bCs/>
          <w:iCs/>
        </w:rPr>
        <w:t>24.11(e) and</w:t>
      </w:r>
      <w:r w:rsidRPr="00811124">
        <w:rPr>
          <w:rFonts w:cs="Times New Roman"/>
        </w:rPr>
        <w:t xml:space="preserve"> 24.</w:t>
      </w:r>
      <w:r>
        <w:rPr>
          <w:rFonts w:cs="Times New Roman"/>
        </w:rPr>
        <w:t>227</w:t>
      </w:r>
      <w:r w:rsidRPr="00712593">
        <w:rPr>
          <w:rFonts w:cs="Times New Roman"/>
        </w:rPr>
        <w:t xml:space="preserve"> require the Commission to consider </w:t>
      </w:r>
      <w:r>
        <w:rPr>
          <w:rFonts w:cs="Times New Roman"/>
        </w:rPr>
        <w:t>certain</w:t>
      </w:r>
      <w:r w:rsidRPr="00712593">
        <w:rPr>
          <w:rFonts w:cs="Times New Roman"/>
        </w:rPr>
        <w:t xml:space="preserve"> </w:t>
      </w:r>
      <w:r>
        <w:rPr>
          <w:rFonts w:cs="Times New Roman"/>
        </w:rPr>
        <w:t>factors</w:t>
      </w:r>
      <w:r w:rsidRPr="00712593">
        <w:rPr>
          <w:rFonts w:cs="Times New Roman"/>
        </w:rPr>
        <w:t xml:space="preserve"> when granting or amending a </w:t>
      </w:r>
      <w:r>
        <w:rPr>
          <w:rFonts w:cs="Times New Roman"/>
        </w:rPr>
        <w:t xml:space="preserve">water or sewer </w:t>
      </w:r>
      <w:r w:rsidRPr="00712593">
        <w:rPr>
          <w:rFonts w:cs="Times New Roman"/>
        </w:rPr>
        <w:t xml:space="preserve">CCN. Therefore, the following </w:t>
      </w:r>
      <w:r w:rsidR="000765DC">
        <w:rPr>
          <w:rFonts w:cs="Times New Roman"/>
        </w:rPr>
        <w:t>factors</w:t>
      </w:r>
      <w:r w:rsidRPr="00712593">
        <w:rPr>
          <w:rFonts w:cs="Times New Roman"/>
        </w:rPr>
        <w:t xml:space="preserve"> were considered</w:t>
      </w:r>
      <w:bookmarkEnd w:id="0"/>
      <w:r w:rsidR="000E7D07">
        <w:rPr>
          <w:rFonts w:cs="Times New Roman"/>
        </w:rPr>
        <w:t>.</w:t>
      </w:r>
    </w:p>
    <w:p w14:paraId="50F4AF4C" w14:textId="77777777" w:rsidR="000E7D07" w:rsidRDefault="000E7D07" w:rsidP="00F24842">
      <w:pPr>
        <w:pStyle w:val="BodyText"/>
        <w:spacing w:after="0"/>
        <w:jc w:val="both"/>
        <w:rPr>
          <w:rFonts w:cs="Times New Roman"/>
          <w:b/>
          <w:i/>
        </w:rPr>
      </w:pPr>
    </w:p>
    <w:bookmarkEnd w:id="1"/>
    <w:p w14:paraId="55F5E966" w14:textId="77777777" w:rsidR="00D6426D" w:rsidRPr="004048C0" w:rsidRDefault="00D6426D" w:rsidP="00D6426D">
      <w:pPr>
        <w:pStyle w:val="BodyText"/>
        <w:spacing w:after="0"/>
        <w:ind w:left="900" w:hanging="540"/>
        <w:jc w:val="both"/>
        <w:rPr>
          <w:rFonts w:cs="Times New Roman"/>
        </w:rPr>
      </w:pPr>
      <w:r w:rsidRPr="00EC1B31">
        <w:rPr>
          <w:rFonts w:cs="Times New Roman"/>
          <w:bCs/>
          <w:iCs/>
        </w:rPr>
        <w:t>3.1.</w:t>
      </w:r>
      <w:r w:rsidRPr="00EC1B31">
        <w:rPr>
          <w:rFonts w:cs="Times New Roman"/>
          <w:bCs/>
          <w:iCs/>
        </w:rPr>
        <w:tab/>
      </w:r>
      <w:r>
        <w:rPr>
          <w:rFonts w:cs="Times New Roman"/>
          <w:b/>
          <w:i/>
        </w:rPr>
        <w:t>Consideration of the a</w:t>
      </w:r>
      <w:r w:rsidRPr="007D4F2D">
        <w:rPr>
          <w:rFonts w:cs="Times New Roman"/>
          <w:b/>
          <w:i/>
        </w:rPr>
        <w:t>dequacy of service currently provided to the requested area</w:t>
      </w:r>
      <w:r>
        <w:rPr>
          <w:rFonts w:cs="Times New Roman"/>
          <w:b/>
          <w:i/>
        </w:rPr>
        <w:t xml:space="preserve"> and system compliance</w:t>
      </w:r>
      <w:r w:rsidRPr="007D4F2D">
        <w:rPr>
          <w:rFonts w:cs="Times New Roman"/>
          <w:b/>
          <w:i/>
        </w:rPr>
        <w:t xml:space="preserve"> (TWC §</w:t>
      </w:r>
      <w:r w:rsidR="00422E3C">
        <w:t> </w:t>
      </w:r>
      <w:r w:rsidRPr="007D4F2D">
        <w:rPr>
          <w:rFonts w:cs="Times New Roman"/>
          <w:b/>
          <w:i/>
        </w:rPr>
        <w:t>13.246(c)(1)</w:t>
      </w:r>
      <w:r>
        <w:rPr>
          <w:rFonts w:cs="Times New Roman"/>
          <w:b/>
          <w:i/>
        </w:rPr>
        <w:t>;</w:t>
      </w:r>
      <w:r w:rsidRPr="007D4F2D">
        <w:rPr>
          <w:rFonts w:cs="Times New Roman"/>
          <w:b/>
          <w:i/>
        </w:rPr>
        <w:t xml:space="preserve"> 16 TAC §</w:t>
      </w:r>
      <w:r w:rsidR="00422E3C">
        <w:t> </w:t>
      </w:r>
      <w:r w:rsidRPr="007D4F2D">
        <w:rPr>
          <w:rFonts w:cs="Times New Roman"/>
          <w:b/>
          <w:i/>
        </w:rPr>
        <w:t>24.227</w:t>
      </w:r>
      <w:r>
        <w:rPr>
          <w:rFonts w:cs="Times New Roman"/>
          <w:b/>
          <w:i/>
        </w:rPr>
        <w:t xml:space="preserve">(a) and </w:t>
      </w:r>
      <w:r w:rsidRPr="007D4F2D">
        <w:rPr>
          <w:rFonts w:cs="Times New Roman"/>
          <w:b/>
          <w:i/>
        </w:rPr>
        <w:t>(e)(1</w:t>
      </w:r>
      <w:r>
        <w:rPr>
          <w:rFonts w:cs="Times New Roman"/>
          <w:b/>
          <w:i/>
        </w:rPr>
        <w:t>)).</w:t>
      </w:r>
      <w:r w:rsidRPr="004048C0">
        <w:rPr>
          <w:rFonts w:cs="Times New Roman"/>
        </w:rPr>
        <w:t xml:space="preserve"> </w:t>
      </w:r>
    </w:p>
    <w:p w14:paraId="51567AB4" w14:textId="26B623B5" w:rsidR="00EA6CAF" w:rsidRPr="008C2443" w:rsidRDefault="00EA6CAF" w:rsidP="00EA6CAF">
      <w:pPr>
        <w:ind w:left="360"/>
      </w:pPr>
      <w:r w:rsidRPr="008C2443">
        <w:t xml:space="preserve">Service is not currently being provided to this area as there are no customers currently in the requested area. </w:t>
      </w:r>
    </w:p>
    <w:p w14:paraId="63F9E775" w14:textId="77777777" w:rsidR="00F24842" w:rsidRDefault="00F24842" w:rsidP="00F24842">
      <w:pPr>
        <w:jc w:val="left"/>
      </w:pPr>
    </w:p>
    <w:p w14:paraId="05316B51" w14:textId="77777777" w:rsidR="00D6426D" w:rsidRPr="004048C0" w:rsidRDefault="00D6426D" w:rsidP="00D6426D">
      <w:pPr>
        <w:pStyle w:val="NoSpacing"/>
        <w:tabs>
          <w:tab w:val="left" w:pos="900"/>
        </w:tabs>
        <w:ind w:left="900" w:hanging="540"/>
        <w:contextualSpacing/>
        <w:jc w:val="both"/>
        <w:rPr>
          <w:rFonts w:cs="Times New Roman"/>
        </w:rPr>
      </w:pPr>
      <w:r w:rsidRPr="00EC1B31">
        <w:rPr>
          <w:bCs/>
        </w:rPr>
        <w:lastRenderedPageBreak/>
        <w:t>3.2.</w:t>
      </w:r>
      <w:r w:rsidRPr="00EC1B31">
        <w:rPr>
          <w:bCs/>
        </w:rPr>
        <w:tab/>
      </w:r>
      <w:r>
        <w:rPr>
          <w:b/>
          <w:i/>
          <w:iCs/>
        </w:rPr>
        <w:t>Consideration of the n</w:t>
      </w:r>
      <w:r w:rsidRPr="007D4F2D">
        <w:rPr>
          <w:b/>
          <w:i/>
          <w:iCs/>
        </w:rPr>
        <w:t>eed for additional service in the requested area (TWC</w:t>
      </w:r>
      <w:r>
        <w:rPr>
          <w:b/>
          <w:i/>
          <w:iCs/>
        </w:rPr>
        <w:t xml:space="preserve"> </w:t>
      </w:r>
      <w:r w:rsidRPr="007D4F2D">
        <w:rPr>
          <w:b/>
          <w:i/>
          <w:iCs/>
        </w:rPr>
        <w:t>§</w:t>
      </w:r>
      <w:r w:rsidR="004F4C10">
        <w:rPr>
          <w:b/>
          <w:i/>
          <w:iCs/>
        </w:rPr>
        <w:t> </w:t>
      </w:r>
      <w:r w:rsidRPr="007D4F2D">
        <w:rPr>
          <w:b/>
          <w:i/>
          <w:iCs/>
        </w:rPr>
        <w:t>13.246(c)(2)</w:t>
      </w:r>
      <w:r>
        <w:rPr>
          <w:b/>
          <w:i/>
          <w:iCs/>
        </w:rPr>
        <w:t>;</w:t>
      </w:r>
      <w:r w:rsidRPr="007D4F2D">
        <w:rPr>
          <w:b/>
          <w:i/>
          <w:iCs/>
        </w:rPr>
        <w:t xml:space="preserve"> </w:t>
      </w:r>
      <w:r w:rsidRPr="007D4F2D">
        <w:rPr>
          <w:b/>
          <w:i/>
        </w:rPr>
        <w:t>16 TAC §</w:t>
      </w:r>
      <w:r w:rsidR="00422E3C">
        <w:t> </w:t>
      </w:r>
      <w:r w:rsidRPr="007D4F2D">
        <w:rPr>
          <w:b/>
          <w:i/>
        </w:rPr>
        <w:t>24.227(e)(2)</w:t>
      </w:r>
      <w:r w:rsidRPr="002D10BB">
        <w:rPr>
          <w:b/>
          <w:i/>
        </w:rPr>
        <w:t>).</w:t>
      </w:r>
    </w:p>
    <w:p w14:paraId="28BECA53" w14:textId="21BD42F0" w:rsidR="00EA6CAF" w:rsidRDefault="00EA6CAF" w:rsidP="00EA6CAF">
      <w:pPr>
        <w:pStyle w:val="NoSpacing"/>
        <w:ind w:left="360"/>
        <w:contextualSpacing/>
        <w:jc w:val="both"/>
        <w:rPr>
          <w:rFonts w:cs="Times New Roman"/>
        </w:rPr>
      </w:pPr>
      <w:r>
        <w:rPr>
          <w:rFonts w:cs="Times New Roman"/>
        </w:rPr>
        <w:t xml:space="preserve">There is a need for service as the property owner is developing a subdivision and has requested service from </w:t>
      </w:r>
      <w:proofErr w:type="spellStart"/>
      <w:r w:rsidR="00370AF5">
        <w:rPr>
          <w:rFonts w:cs="Times New Roman"/>
        </w:rPr>
        <w:t>Quadvest</w:t>
      </w:r>
      <w:proofErr w:type="spellEnd"/>
      <w:r>
        <w:rPr>
          <w:rFonts w:cs="Times New Roman"/>
        </w:rPr>
        <w:t xml:space="preserve"> to serve the future customers.</w:t>
      </w:r>
    </w:p>
    <w:p w14:paraId="0A51B33D" w14:textId="77777777" w:rsidR="00F24842" w:rsidRDefault="00F24842" w:rsidP="00F24842">
      <w:pPr>
        <w:pStyle w:val="NoSpacing"/>
        <w:contextualSpacing/>
        <w:jc w:val="both"/>
        <w:rPr>
          <w:rFonts w:cs="Times New Roman"/>
          <w:b/>
          <w:i/>
          <w:iCs/>
        </w:rPr>
      </w:pPr>
    </w:p>
    <w:p w14:paraId="7B55CF6C" w14:textId="77777777" w:rsidR="00D6426D" w:rsidRDefault="00D6426D" w:rsidP="00D6426D">
      <w:pPr>
        <w:pStyle w:val="NoSpacing"/>
        <w:ind w:left="900" w:hanging="540"/>
        <w:contextualSpacing/>
        <w:jc w:val="both"/>
        <w:rPr>
          <w:rFonts w:cs="Times New Roman"/>
          <w:iCs/>
        </w:rPr>
      </w:pPr>
      <w:r w:rsidRPr="00EC1B31">
        <w:rPr>
          <w:rFonts w:cs="Times New Roman"/>
          <w:bCs/>
        </w:rPr>
        <w:t>3.3.</w:t>
      </w:r>
      <w:r w:rsidRPr="00EC1B31">
        <w:rPr>
          <w:rFonts w:cs="Times New Roman"/>
          <w:bCs/>
        </w:rPr>
        <w:tab/>
      </w:r>
      <w:r>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4F4C10">
        <w:rPr>
          <w:rFonts w:cs="Times New Roman"/>
          <w:b/>
          <w:i/>
          <w:iCs/>
        </w:rPr>
        <w:t xml:space="preserve"> </w:t>
      </w:r>
      <w:r w:rsidR="00B97778" w:rsidRPr="005C1FB3">
        <w:rPr>
          <w:rFonts w:cs="Times New Roman"/>
          <w:b/>
          <w:i/>
          <w:iCs/>
        </w:rPr>
        <w:t>§§</w:t>
      </w:r>
      <w:r w:rsidR="004F4C10">
        <w:rPr>
          <w:rFonts w:cs="Times New Roman"/>
          <w:b/>
          <w:i/>
          <w:iCs/>
        </w:rPr>
        <w:t> </w:t>
      </w:r>
      <w:r w:rsidR="00B97778" w:rsidRPr="005C1FB3">
        <w:rPr>
          <w:rFonts w:cs="Times New Roman"/>
          <w:b/>
          <w:i/>
          <w:iCs/>
        </w:rPr>
        <w:t xml:space="preserve">13.241(b) </w:t>
      </w:r>
      <w:r w:rsidR="00B97778">
        <w:rPr>
          <w:rFonts w:cs="Times New Roman"/>
          <w:b/>
          <w:i/>
          <w:iCs/>
        </w:rPr>
        <w:t>and</w:t>
      </w:r>
      <w:r w:rsidRPr="007D4F2D">
        <w:rPr>
          <w:rFonts w:cs="Times New Roman"/>
          <w:b/>
          <w:i/>
          <w:iCs/>
        </w:rPr>
        <w:t xml:space="preserve"> 13.246(c)(3)</w:t>
      </w:r>
      <w:r>
        <w:rPr>
          <w:rFonts w:cs="Times New Roman"/>
          <w:b/>
          <w:i/>
          <w:iCs/>
        </w:rPr>
        <w:t xml:space="preserve">, </w:t>
      </w:r>
      <w:r w:rsidRPr="007D4F2D">
        <w:rPr>
          <w:rFonts w:cs="Times New Roman"/>
          <w:b/>
          <w:i/>
        </w:rPr>
        <w:t>16 TAC</w:t>
      </w:r>
      <w:r>
        <w:rPr>
          <w:rFonts w:cs="Times New Roman"/>
          <w:b/>
          <w:i/>
        </w:rPr>
        <w:t xml:space="preserve"> </w:t>
      </w:r>
      <w:r w:rsidRPr="007D4F2D">
        <w:rPr>
          <w:rFonts w:cs="Times New Roman"/>
          <w:b/>
          <w:i/>
        </w:rPr>
        <w:t>§</w:t>
      </w:r>
      <w:r w:rsidR="00422E3C">
        <w:t> </w:t>
      </w:r>
      <w:r w:rsidRPr="007D4F2D">
        <w:rPr>
          <w:rFonts w:cs="Times New Roman"/>
          <w:b/>
          <w:i/>
        </w:rPr>
        <w:t>24.227(e)(3))</w:t>
      </w:r>
      <w:r w:rsidRPr="007D4F2D">
        <w:rPr>
          <w:rFonts w:cs="Times New Roman"/>
          <w:b/>
          <w:i/>
          <w:iCs/>
        </w:rPr>
        <w:t>.</w:t>
      </w:r>
      <w:r w:rsidRPr="004048C0">
        <w:rPr>
          <w:rFonts w:cs="Times New Roman"/>
          <w:iCs/>
        </w:rPr>
        <w:t xml:space="preserve">  </w:t>
      </w:r>
    </w:p>
    <w:p w14:paraId="22C03F5E" w14:textId="233318D6" w:rsidR="00EA6CAF" w:rsidRDefault="00EA6CAF" w:rsidP="00EA6CAF">
      <w:pPr>
        <w:pStyle w:val="CommentText"/>
        <w:tabs>
          <w:tab w:val="left" w:pos="360"/>
        </w:tabs>
        <w:ind w:left="360"/>
        <w:jc w:val="both"/>
        <w:rPr>
          <w:rFonts w:ascii="Times New Roman" w:hAnsi="Times New Roman" w:cs="Times New Roman"/>
          <w:sz w:val="24"/>
          <w:szCs w:val="24"/>
        </w:rPr>
      </w:pPr>
      <w:proofErr w:type="spellStart"/>
      <w:r w:rsidRPr="00E21456">
        <w:rPr>
          <w:rFonts w:ascii="Times New Roman" w:hAnsi="Times New Roman" w:cs="Times New Roman"/>
          <w:sz w:val="24"/>
          <w:szCs w:val="24"/>
        </w:rPr>
        <w:t>Quadvest</w:t>
      </w:r>
      <w:proofErr w:type="spellEnd"/>
      <w:r>
        <w:rPr>
          <w:i/>
        </w:rPr>
        <w:t xml:space="preserve"> </w:t>
      </w:r>
      <w:r>
        <w:rPr>
          <w:rFonts w:ascii="Times New Roman" w:hAnsi="Times New Roman" w:cs="Times New Roman"/>
          <w:sz w:val="24"/>
          <w:szCs w:val="24"/>
        </w:rPr>
        <w:t xml:space="preserve">will be the certificated entity for the requested area and be required to provide adequate and continuous service to the requested area. </w:t>
      </w:r>
    </w:p>
    <w:p w14:paraId="444BB41E" w14:textId="77777777" w:rsidR="00EA6CAF" w:rsidRDefault="00EA6CAF" w:rsidP="00EA6CAF">
      <w:pPr>
        <w:pStyle w:val="CommentText"/>
        <w:tabs>
          <w:tab w:val="left" w:pos="360"/>
        </w:tabs>
        <w:jc w:val="both"/>
        <w:rPr>
          <w:rFonts w:ascii="Times New Roman" w:hAnsi="Times New Roman" w:cs="Times New Roman"/>
          <w:sz w:val="24"/>
          <w:szCs w:val="24"/>
        </w:rPr>
      </w:pPr>
    </w:p>
    <w:p w14:paraId="2749BADE" w14:textId="7A4C7E57" w:rsidR="00EA6CAF" w:rsidRDefault="00EA6CAF" w:rsidP="00EA6CAF">
      <w:pPr>
        <w:pStyle w:val="CommentText"/>
        <w:tabs>
          <w:tab w:val="left" w:pos="360"/>
        </w:tabs>
        <w:ind w:left="360"/>
        <w:jc w:val="both"/>
        <w:rPr>
          <w:rFonts w:cs="Times New Roman"/>
        </w:rPr>
      </w:pPr>
      <w:r>
        <w:rPr>
          <w:rFonts w:ascii="Times New Roman" w:hAnsi="Times New Roman" w:cs="Times New Roman"/>
          <w:sz w:val="24"/>
          <w:szCs w:val="24"/>
        </w:rPr>
        <w:t>The landowner in the requested area will have a water provider available for the subdivision that is being developed.</w:t>
      </w:r>
      <w:r>
        <w:rPr>
          <w:rFonts w:cs="Times New Roman"/>
        </w:rPr>
        <w:t xml:space="preserve"> </w:t>
      </w:r>
    </w:p>
    <w:p w14:paraId="52929390" w14:textId="77777777" w:rsidR="00EA6CAF" w:rsidRDefault="00EA6CAF" w:rsidP="00EA6CAF">
      <w:pPr>
        <w:pStyle w:val="CommentText"/>
        <w:tabs>
          <w:tab w:val="left" w:pos="360"/>
        </w:tabs>
        <w:jc w:val="both"/>
        <w:rPr>
          <w:rFonts w:ascii="Times New Roman" w:hAnsi="Times New Roman" w:cs="Times New Roman"/>
          <w:sz w:val="24"/>
          <w:szCs w:val="24"/>
        </w:rPr>
      </w:pPr>
    </w:p>
    <w:p w14:paraId="5C33EF00" w14:textId="54404B87" w:rsidR="00EA6CAF" w:rsidRDefault="00EA6CAF" w:rsidP="00EA6CAF">
      <w:pPr>
        <w:pStyle w:val="NoSpacing"/>
        <w:ind w:left="360"/>
        <w:contextualSpacing/>
        <w:jc w:val="both"/>
        <w:rPr>
          <w:rFonts w:cs="Times New Roman"/>
        </w:rPr>
      </w:pPr>
      <w:r w:rsidRPr="007511F5">
        <w:rPr>
          <w:rFonts w:cs="Times New Roman"/>
        </w:rPr>
        <w:t>There will be no effect on any retail public utility servicing the proximate area.</w:t>
      </w:r>
      <w:r>
        <w:rPr>
          <w:rFonts w:cs="Times New Roman"/>
        </w:rPr>
        <w:t xml:space="preserve"> </w:t>
      </w:r>
      <w:r w:rsidRPr="00E21456">
        <w:rPr>
          <w:rFonts w:cs="Times New Roman"/>
        </w:rPr>
        <w:t xml:space="preserve"> </w:t>
      </w:r>
      <w:r>
        <w:rPr>
          <w:rFonts w:cs="Times New Roman"/>
        </w:rPr>
        <w:t>All retail public utilities in the proximate area were provided notice of the transaction taking place in this application</w:t>
      </w:r>
      <w:r w:rsidR="00FF3524">
        <w:rPr>
          <w:rFonts w:cs="Times New Roman"/>
        </w:rPr>
        <w:t xml:space="preserve">. </w:t>
      </w:r>
      <w:r>
        <w:rPr>
          <w:rFonts w:cs="Times New Roman"/>
        </w:rPr>
        <w:t xml:space="preserve"> </w:t>
      </w:r>
      <w:r w:rsidR="00FF3524">
        <w:t>On November 30, 2020, HMW Special Utility District (HMW) filed a motion to intervene. On December 15, 2020, the ALJ denied HMW’s motion to intervene.</w:t>
      </w:r>
    </w:p>
    <w:p w14:paraId="77F5AE2D" w14:textId="77777777" w:rsidR="00F24842" w:rsidRPr="007511F5" w:rsidRDefault="00F24842" w:rsidP="00F24842">
      <w:pPr>
        <w:pStyle w:val="NoSpacing"/>
        <w:contextualSpacing/>
        <w:jc w:val="both"/>
        <w:rPr>
          <w:rFonts w:cs="Times New Roman"/>
          <w:color w:val="000000" w:themeColor="text1"/>
        </w:rPr>
      </w:pPr>
      <w:r w:rsidRPr="007511F5">
        <w:rPr>
          <w:rFonts w:cs="Times New Roman"/>
        </w:rPr>
        <w:t xml:space="preserve"> </w:t>
      </w:r>
    </w:p>
    <w:p w14:paraId="2727E15F" w14:textId="77777777" w:rsidR="00201876" w:rsidRPr="009756C8" w:rsidRDefault="00201876" w:rsidP="00201876">
      <w:pPr>
        <w:ind w:left="900" w:hanging="540"/>
        <w:rPr>
          <w:b/>
          <w:i/>
          <w:iCs/>
        </w:rPr>
      </w:pPr>
      <w:r w:rsidRPr="00EC1B31">
        <w:rPr>
          <w:bCs/>
        </w:rPr>
        <w:t>3.4.</w:t>
      </w:r>
      <w:r w:rsidRPr="00EC1B31">
        <w:rPr>
          <w:bCs/>
        </w:rPr>
        <w:tab/>
      </w:r>
      <w:r>
        <w:rPr>
          <w:b/>
          <w:i/>
          <w:iCs/>
        </w:rPr>
        <w:t>Consideration of t</w:t>
      </w:r>
      <w:r w:rsidRPr="007D4F2D">
        <w:rPr>
          <w:b/>
          <w:i/>
          <w:iCs/>
        </w:rPr>
        <w:t xml:space="preserve">he </w:t>
      </w:r>
      <w:r>
        <w:rPr>
          <w:b/>
          <w:i/>
          <w:iCs/>
        </w:rPr>
        <w:t xml:space="preserve">managerial and technical </w:t>
      </w:r>
      <w:r w:rsidRPr="007D4F2D">
        <w:rPr>
          <w:b/>
          <w:i/>
          <w:iCs/>
        </w:rPr>
        <w:t>ability of the applicant to provide adequate service (TWC</w:t>
      </w:r>
      <w:r>
        <w:rPr>
          <w:b/>
          <w:i/>
          <w:iCs/>
        </w:rPr>
        <w:t xml:space="preserve"> </w:t>
      </w:r>
      <w:r w:rsidRPr="007D4F2D">
        <w:rPr>
          <w:b/>
          <w:i/>
          <w:iCs/>
        </w:rPr>
        <w:t>§</w:t>
      </w:r>
      <w:r w:rsidR="00422E3C">
        <w:t> </w:t>
      </w:r>
      <w:r w:rsidRPr="007D4F2D">
        <w:rPr>
          <w:b/>
          <w:i/>
          <w:iCs/>
        </w:rPr>
        <w:t>13.246(c)(4)</w:t>
      </w:r>
      <w:r>
        <w:rPr>
          <w:b/>
          <w:i/>
          <w:iCs/>
        </w:rPr>
        <w:t xml:space="preserve">; </w:t>
      </w:r>
      <w:r w:rsidRPr="007D4F2D">
        <w:rPr>
          <w:b/>
          <w:i/>
        </w:rPr>
        <w:t>16 TAC §</w:t>
      </w:r>
      <w:r w:rsidR="00422E3C">
        <w:t> </w:t>
      </w:r>
      <w:r w:rsidRPr="007D4F2D">
        <w:rPr>
          <w:b/>
          <w:i/>
        </w:rPr>
        <w:t>24.227</w:t>
      </w:r>
      <w:r>
        <w:rPr>
          <w:b/>
          <w:i/>
        </w:rPr>
        <w:t xml:space="preserve">(a) and </w:t>
      </w:r>
      <w:r w:rsidRPr="007D4F2D">
        <w:rPr>
          <w:b/>
          <w:i/>
        </w:rPr>
        <w:t>(e)(4)).</w:t>
      </w:r>
    </w:p>
    <w:p w14:paraId="49F68D2E" w14:textId="67A1F0ED" w:rsidR="00370AF5" w:rsidRDefault="00FF3524" w:rsidP="00370AF5">
      <w:pPr>
        <w:ind w:left="360"/>
      </w:pPr>
      <w:proofErr w:type="spellStart"/>
      <w:r>
        <w:t>Quadvest</w:t>
      </w:r>
      <w:proofErr w:type="spellEnd"/>
      <w:r w:rsidRPr="008C2443">
        <w:rPr>
          <w:i/>
        </w:rPr>
        <w:t xml:space="preserve"> </w:t>
      </w:r>
      <w:r w:rsidRPr="008C2443">
        <w:t xml:space="preserve">has several Texas Commission on Environmental Quality (TCEQ) approved Public Water Systems (PWS). The PWS that will be providing service to the requested area is </w:t>
      </w:r>
      <w:r>
        <w:t>Decker Prairie Rosehill</w:t>
      </w:r>
      <w:r w:rsidRPr="008C2443">
        <w:t>, PWS Identification No. 1</w:t>
      </w:r>
      <w:r>
        <w:t>013703</w:t>
      </w:r>
      <w:r w:rsidRPr="008C2443">
        <w:t xml:space="preserve">. </w:t>
      </w:r>
      <w:r>
        <w:t xml:space="preserve"> </w:t>
      </w:r>
      <w:proofErr w:type="spellStart"/>
      <w:r w:rsidR="00370AF5">
        <w:t>Quadvest</w:t>
      </w:r>
      <w:proofErr w:type="spellEnd"/>
      <w:r w:rsidR="00370AF5">
        <w:t xml:space="preserve"> does not have any violations listed in the TCEQ database. </w:t>
      </w:r>
      <w:proofErr w:type="spellStart"/>
      <w:r w:rsidR="00370AF5">
        <w:t>Quadvest</w:t>
      </w:r>
      <w:proofErr w:type="spellEnd"/>
      <w:r w:rsidR="00370AF5">
        <w:t xml:space="preserve"> has received approval from the TCEQ for the construction of the facilities needed in order to provide service to the requested area.</w:t>
      </w:r>
    </w:p>
    <w:p w14:paraId="038BA472" w14:textId="77777777" w:rsidR="00F24842" w:rsidRDefault="00F24842" w:rsidP="00F24842">
      <w:r w:rsidRPr="004048C0">
        <w:t xml:space="preserve"> </w:t>
      </w:r>
    </w:p>
    <w:p w14:paraId="1F306057" w14:textId="24DBCBAE" w:rsidR="00334D9C" w:rsidRPr="00533A6C" w:rsidRDefault="00334D9C" w:rsidP="00533A6C">
      <w:pPr>
        <w:pStyle w:val="ListParagraph"/>
        <w:numPr>
          <w:ilvl w:val="1"/>
          <w:numId w:val="2"/>
        </w:numPr>
        <w:rPr>
          <w:b/>
          <w:i/>
        </w:rPr>
      </w:pPr>
      <w:r w:rsidRPr="00533A6C">
        <w:rPr>
          <w:b/>
          <w:i/>
          <w:iCs/>
        </w:rPr>
        <w:t xml:space="preserve">The applicants’ demonstration </w:t>
      </w:r>
      <w:r w:rsidRPr="00533A6C">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533A6C">
        <w:rPr>
          <w:b/>
          <w:i/>
          <w:iCs/>
        </w:rPr>
        <w:t>TWC §</w:t>
      </w:r>
      <w:r w:rsidR="00422E3C">
        <w:t> </w:t>
      </w:r>
      <w:r w:rsidRPr="00533A6C">
        <w:rPr>
          <w:b/>
          <w:i/>
          <w:iCs/>
        </w:rPr>
        <w:t xml:space="preserve">13.241(d); </w:t>
      </w:r>
      <w:r w:rsidRPr="00533A6C">
        <w:rPr>
          <w:b/>
          <w:i/>
        </w:rPr>
        <w:t>16 TAC §</w:t>
      </w:r>
      <w:r w:rsidR="00422E3C">
        <w:t> </w:t>
      </w:r>
      <w:r w:rsidRPr="00533A6C">
        <w:rPr>
          <w:b/>
          <w:i/>
        </w:rPr>
        <w:t>24.227(b)).</w:t>
      </w:r>
    </w:p>
    <w:p w14:paraId="27742B83" w14:textId="77777777" w:rsidR="00D72A0C" w:rsidRDefault="00533A6C" w:rsidP="00D72A0C">
      <w:pPr>
        <w:pStyle w:val="NoSpacing"/>
        <w:ind w:left="360"/>
        <w:jc w:val="both"/>
      </w:pPr>
      <w:r>
        <w:t xml:space="preserve">Water service was </w:t>
      </w:r>
      <w:r w:rsidRPr="00266023">
        <w:t>requested from retail public utilities within one half mile of the outer boundary of the requested areas and no affirmative responses were received.</w:t>
      </w:r>
      <w:r w:rsidR="00D72A0C">
        <w:t xml:space="preserve">  </w:t>
      </w:r>
    </w:p>
    <w:p w14:paraId="1A5D486E" w14:textId="77777777" w:rsidR="00D72A0C" w:rsidRDefault="00D72A0C" w:rsidP="00D72A0C">
      <w:pPr>
        <w:pStyle w:val="NoSpacing"/>
        <w:ind w:left="360"/>
        <w:jc w:val="both"/>
      </w:pPr>
    </w:p>
    <w:p w14:paraId="03C509AD" w14:textId="2EB61556" w:rsidR="00D72A0C" w:rsidRDefault="00D72A0C" w:rsidP="00D72A0C">
      <w:pPr>
        <w:pStyle w:val="NoSpacing"/>
        <w:ind w:left="360"/>
        <w:jc w:val="both"/>
        <w:rPr>
          <w:rFonts w:cs="Times New Roman"/>
        </w:rPr>
      </w:pPr>
      <w:r>
        <w:rPr>
          <w:rFonts w:cs="Times New Roman"/>
        </w:rPr>
        <w:t>On December 13, 2019, a petition from the landowner to remove the requested area from HMW’s water CCN No. 10342 in Harris County was granted in Docket No. 49280.</w:t>
      </w:r>
      <w:r w:rsidRPr="003C4E18">
        <w:rPr>
          <w:rStyle w:val="FootnoteReference"/>
        </w:rPr>
        <w:footnoteReference w:id="1"/>
      </w:r>
    </w:p>
    <w:p w14:paraId="37BB3B39" w14:textId="3910F31C" w:rsidR="00533A6C" w:rsidRPr="00533A6C" w:rsidRDefault="00533A6C" w:rsidP="00533A6C">
      <w:pPr>
        <w:tabs>
          <w:tab w:val="left" w:pos="648"/>
          <w:tab w:val="left" w:pos="720"/>
        </w:tabs>
        <w:ind w:left="360"/>
        <w:textAlignment w:val="baseline"/>
        <w:rPr>
          <w:rFonts w:cs="Baskerville Old Face"/>
          <w:szCs w:val="24"/>
        </w:rPr>
      </w:pPr>
    </w:p>
    <w:p w14:paraId="1A24D6DD" w14:textId="77777777" w:rsidR="00201876" w:rsidRDefault="00201876" w:rsidP="00201876">
      <w:pPr>
        <w:ind w:left="900" w:hanging="540"/>
        <w:rPr>
          <w:color w:val="000000" w:themeColor="text1"/>
        </w:rPr>
      </w:pPr>
      <w:r w:rsidRPr="0001100F">
        <w:rPr>
          <w:bCs/>
        </w:rPr>
        <w:t>3.</w:t>
      </w:r>
      <w:r w:rsidR="00334D9C">
        <w:rPr>
          <w:bCs/>
        </w:rPr>
        <w:t>6.</w:t>
      </w:r>
      <w:r w:rsidRPr="0001100F">
        <w:rPr>
          <w:bCs/>
        </w:rPr>
        <w:tab/>
      </w:r>
      <w:r>
        <w:rPr>
          <w:b/>
          <w:i/>
          <w:iCs/>
        </w:rPr>
        <w:t>Consideration of the f</w:t>
      </w:r>
      <w:r w:rsidRPr="007D4F2D">
        <w:rPr>
          <w:b/>
          <w:i/>
          <w:iCs/>
        </w:rPr>
        <w:t>easibility of obtaining service from an adjacent retail public utility (TWC §</w:t>
      </w:r>
      <w:r w:rsidR="00422E3C">
        <w:t> </w:t>
      </w:r>
      <w:r w:rsidRPr="007D4F2D">
        <w:rPr>
          <w:b/>
          <w:i/>
          <w:iCs/>
        </w:rPr>
        <w:t>13.246(c)(5)</w:t>
      </w:r>
      <w:r>
        <w:rPr>
          <w:b/>
          <w:i/>
          <w:iCs/>
        </w:rPr>
        <w:t>;</w:t>
      </w:r>
      <w:r w:rsidRPr="007D4F2D">
        <w:rPr>
          <w:b/>
          <w:i/>
          <w:iCs/>
        </w:rPr>
        <w:t xml:space="preserve"> </w:t>
      </w:r>
      <w:r w:rsidRPr="007D4F2D">
        <w:rPr>
          <w:b/>
          <w:i/>
        </w:rPr>
        <w:t>16 TAC §</w:t>
      </w:r>
      <w:r w:rsidR="00422E3C">
        <w:t> </w:t>
      </w:r>
      <w:r w:rsidRPr="007D4F2D">
        <w:rPr>
          <w:b/>
          <w:i/>
        </w:rPr>
        <w:t>24.227(e)(5)).</w:t>
      </w:r>
      <w:r w:rsidRPr="004048C0">
        <w:rPr>
          <w:iCs/>
        </w:rPr>
        <w:t xml:space="preserve">  </w:t>
      </w:r>
      <w:r w:rsidRPr="004048C0">
        <w:rPr>
          <w:color w:val="000000" w:themeColor="text1"/>
        </w:rPr>
        <w:t xml:space="preserve"> </w:t>
      </w:r>
    </w:p>
    <w:p w14:paraId="3BEA18D8" w14:textId="7592249D" w:rsidR="00370AF5" w:rsidRDefault="00370AF5" w:rsidP="00370AF5">
      <w:pPr>
        <w:pStyle w:val="NoSpacing"/>
        <w:ind w:left="360"/>
        <w:jc w:val="both"/>
      </w:pPr>
      <w:bookmarkStart w:id="2" w:name="_Hlk70074385"/>
      <w:proofErr w:type="spellStart"/>
      <w:r>
        <w:t>Quadvest</w:t>
      </w:r>
      <w:proofErr w:type="spellEnd"/>
      <w:r>
        <w:t xml:space="preserve"> provided a list of entities, including utilities, municipalities, districts, and the county judge, within 2 miles of the requested area and a copy of a letter requesting service along with their CCN amendment application.  In response to Staff’s </w:t>
      </w:r>
      <w:r w:rsidR="00533A6C">
        <w:t xml:space="preserve">First </w:t>
      </w:r>
      <w:r>
        <w:t xml:space="preserve">Request for Information, </w:t>
      </w:r>
      <w:proofErr w:type="spellStart"/>
      <w:r>
        <w:t>Quadvest</w:t>
      </w:r>
      <w:proofErr w:type="spellEnd"/>
      <w:r>
        <w:t xml:space="preserve"> confirmed the letter requesting service was provided to each of the </w:t>
      </w:r>
      <w:r>
        <w:lastRenderedPageBreak/>
        <w:t>providers on the 2-mile notice list</w:t>
      </w:r>
      <w:r>
        <w:rPr>
          <w:rStyle w:val="FootnoteReference"/>
        </w:rPr>
        <w:footnoteReference w:id="2"/>
      </w:r>
      <w:r>
        <w:t xml:space="preserve">.  </w:t>
      </w:r>
      <w:r w:rsidR="00533A6C">
        <w:t>None</w:t>
      </w:r>
      <w:r>
        <w:t xml:space="preserve"> of the utilities on the list provided a response to the letter</w:t>
      </w:r>
      <w:r w:rsidR="00D72A0C">
        <w:t>.</w:t>
      </w:r>
    </w:p>
    <w:bookmarkEnd w:id="2"/>
    <w:p w14:paraId="0293A2CF" w14:textId="77777777" w:rsidR="00D72A0C" w:rsidRPr="00CC6B60" w:rsidRDefault="00D72A0C" w:rsidP="00370AF5">
      <w:pPr>
        <w:pStyle w:val="NoSpacing"/>
        <w:ind w:left="360"/>
        <w:jc w:val="both"/>
        <w:rPr>
          <w:rFonts w:cs="Times New Roman"/>
          <w:iCs/>
        </w:rPr>
      </w:pPr>
    </w:p>
    <w:p w14:paraId="1EC7F122" w14:textId="06E31D92" w:rsidR="00370AF5" w:rsidRPr="00CC6B60" w:rsidRDefault="00370AF5" w:rsidP="00370AF5">
      <w:pPr>
        <w:ind w:left="360"/>
        <w:rPr>
          <w:szCs w:val="24"/>
        </w:rPr>
      </w:pPr>
      <w:proofErr w:type="spellStart"/>
      <w:r w:rsidRPr="00CC6B60">
        <w:rPr>
          <w:szCs w:val="24"/>
        </w:rPr>
        <w:t>Quadvest</w:t>
      </w:r>
      <w:proofErr w:type="spellEnd"/>
      <w:r w:rsidRPr="00CC6B60">
        <w:rPr>
          <w:szCs w:val="24"/>
        </w:rPr>
        <w:t xml:space="preserve"> </w:t>
      </w:r>
      <w:r w:rsidRPr="00CC6B60">
        <w:t xml:space="preserve">received a request for service for the requested area from </w:t>
      </w:r>
      <w:bookmarkStart w:id="3" w:name="_Hlk70074441"/>
      <w:r w:rsidR="00D72A0C">
        <w:t>Decker Prairie Rosehill Development, LTD</w:t>
      </w:r>
      <w:r w:rsidRPr="00CC6B60">
        <w:t>.</w:t>
      </w:r>
      <w:bookmarkEnd w:id="3"/>
      <w:r w:rsidRPr="00CC6B60">
        <w:t xml:space="preserve">  </w:t>
      </w:r>
      <w:r w:rsidR="00D72A0C" w:rsidRPr="00CC6B60">
        <w:t>TCEQ</w:t>
      </w:r>
      <w:r w:rsidRPr="00CC6B60">
        <w:rPr>
          <w:i/>
        </w:rPr>
        <w:t xml:space="preserve"> </w:t>
      </w:r>
      <w:r w:rsidRPr="00CC6B60">
        <w:t xml:space="preserve">has approved plans </w:t>
      </w:r>
      <w:r w:rsidR="00D72A0C">
        <w:t xml:space="preserve">for </w:t>
      </w:r>
      <w:proofErr w:type="spellStart"/>
      <w:r w:rsidR="00D72A0C">
        <w:t>Quadvest</w:t>
      </w:r>
      <w:proofErr w:type="spellEnd"/>
      <w:r w:rsidR="00D72A0C">
        <w:t xml:space="preserve"> </w:t>
      </w:r>
      <w:r w:rsidRPr="00CC6B60">
        <w:t>to build facilities in the requested area to serve future customers</w:t>
      </w:r>
      <w:r w:rsidR="00D72A0C">
        <w:t>.</w:t>
      </w:r>
      <w:r w:rsidRPr="00CC6B60">
        <w:t xml:space="preserve"> </w:t>
      </w:r>
      <w:r w:rsidR="00D72A0C">
        <w:t xml:space="preserve"> </w:t>
      </w:r>
      <w:proofErr w:type="spellStart"/>
      <w:r w:rsidR="00D72A0C">
        <w:t>Quadvest</w:t>
      </w:r>
      <w:proofErr w:type="spellEnd"/>
      <w:r w:rsidR="00D72A0C">
        <w:t xml:space="preserve"> </w:t>
      </w:r>
      <w:r w:rsidRPr="00CC6B60">
        <w:t xml:space="preserve">will have sufficient capacity to serve the area. </w:t>
      </w:r>
      <w:r>
        <w:t xml:space="preserve"> </w:t>
      </w:r>
      <w:r w:rsidRPr="00CC6B60">
        <w:rPr>
          <w:szCs w:val="24"/>
        </w:rPr>
        <w:t>Therefore, it is not feasible to obtain service from an adjacent retail public utility.</w:t>
      </w:r>
    </w:p>
    <w:p w14:paraId="21CADA84" w14:textId="77777777" w:rsidR="00921694" w:rsidRPr="004048C0" w:rsidRDefault="00921694" w:rsidP="00F24842">
      <w:pPr>
        <w:pStyle w:val="NoSpacing"/>
        <w:jc w:val="both"/>
        <w:rPr>
          <w:rFonts w:cs="Times New Roman"/>
          <w:iCs/>
        </w:rPr>
      </w:pPr>
    </w:p>
    <w:p w14:paraId="7E2DCDDF" w14:textId="77777777" w:rsidR="00201876" w:rsidRDefault="00201876" w:rsidP="00201876">
      <w:pPr>
        <w:ind w:left="900" w:hanging="540"/>
        <w:rPr>
          <w:b/>
          <w:i/>
        </w:rPr>
      </w:pPr>
      <w:r w:rsidRPr="00D474D7">
        <w:rPr>
          <w:bCs/>
          <w:iCs/>
        </w:rPr>
        <w:t>3.</w:t>
      </w:r>
      <w:r w:rsidR="00334D9C">
        <w:rPr>
          <w:bCs/>
          <w:iCs/>
        </w:rPr>
        <w:t>7</w:t>
      </w:r>
      <w:r w:rsidRPr="00D474D7">
        <w:rPr>
          <w:bCs/>
          <w:iCs/>
        </w:rPr>
        <w:t>.</w:t>
      </w:r>
      <w:r w:rsidRPr="00D474D7">
        <w:rPr>
          <w:bCs/>
          <w:iCs/>
        </w:rPr>
        <w:tab/>
      </w:r>
      <w:r>
        <w:rPr>
          <w:b/>
          <w:i/>
          <w:iCs/>
        </w:rPr>
        <w:t xml:space="preserve">Consideration of the </w:t>
      </w:r>
      <w:r>
        <w:rPr>
          <w:b/>
          <w:i/>
        </w:rPr>
        <w:t>f</w:t>
      </w:r>
      <w:r w:rsidRPr="007D4F2D">
        <w:rPr>
          <w:b/>
          <w:i/>
        </w:rPr>
        <w:t>inancial ability of the applicant to pay for facilities necessary to provide continuous and adequate service (TWC §</w:t>
      </w:r>
      <w:r w:rsidR="00422E3C">
        <w:t> </w:t>
      </w:r>
      <w:r w:rsidRPr="007D4F2D">
        <w:rPr>
          <w:b/>
          <w:i/>
        </w:rPr>
        <w:t>13.246(c)(6</w:t>
      </w:r>
      <w:r>
        <w:rPr>
          <w:b/>
          <w:i/>
        </w:rPr>
        <w:t>);</w:t>
      </w:r>
      <w:r w:rsidRPr="007D4F2D">
        <w:rPr>
          <w:b/>
          <w:i/>
        </w:rPr>
        <w:t xml:space="preserve"> 16 TAC §§</w:t>
      </w:r>
      <w:r w:rsidR="004F4C10">
        <w:rPr>
          <w:b/>
          <w:i/>
        </w:rPr>
        <w:t> </w:t>
      </w:r>
      <w:r w:rsidRPr="007D4F2D">
        <w:rPr>
          <w:b/>
          <w:i/>
        </w:rPr>
        <w:t>24.227</w:t>
      </w:r>
      <w:r>
        <w:rPr>
          <w:b/>
          <w:i/>
        </w:rPr>
        <w:t xml:space="preserve">(a) and </w:t>
      </w:r>
      <w:r w:rsidRPr="007D4F2D">
        <w:rPr>
          <w:b/>
          <w:i/>
        </w:rPr>
        <w:t>(e)(6)</w:t>
      </w:r>
      <w:r>
        <w:rPr>
          <w:b/>
          <w:i/>
        </w:rPr>
        <w:t>, 24.11(e))</w:t>
      </w:r>
      <w:r w:rsidRPr="007D4F2D">
        <w:rPr>
          <w:b/>
          <w:i/>
        </w:rPr>
        <w:t>.</w:t>
      </w:r>
    </w:p>
    <w:p w14:paraId="3E3FCEA3" w14:textId="5219CCB2" w:rsidR="00D529C6" w:rsidRPr="004C0C27" w:rsidRDefault="00D72A0C" w:rsidP="00201876">
      <w:pPr>
        <w:pStyle w:val="BodyText"/>
        <w:spacing w:after="0"/>
        <w:ind w:left="360"/>
        <w:jc w:val="both"/>
        <w:rPr>
          <w:rFonts w:cs="Times New Roman"/>
          <w:color w:val="000000" w:themeColor="text1"/>
        </w:rPr>
      </w:pPr>
      <w:r w:rsidRPr="002010B3">
        <w:rPr>
          <w:rFonts w:eastAsiaTheme="majorEastAsia"/>
        </w:rPr>
        <w:t>Fred Bednarski III</w:t>
      </w:r>
      <w:r w:rsidR="00D529C6" w:rsidRPr="004C0C27">
        <w:rPr>
          <w:rFonts w:cs="Times New Roman"/>
          <w:b/>
          <w:bCs/>
        </w:rPr>
        <w:t>,</w:t>
      </w:r>
      <w:r w:rsidR="00D529C6" w:rsidRPr="004C0C27">
        <w:rPr>
          <w:rFonts w:cs="Times New Roman"/>
        </w:rPr>
        <w:t xml:space="preserve"> Financial </w:t>
      </w:r>
      <w:r w:rsidR="00D529C6" w:rsidRPr="004C0C27">
        <w:rPr>
          <w:rFonts w:cs="Times New Roman"/>
          <w:color w:val="000000" w:themeColor="text1"/>
        </w:rPr>
        <w:t xml:space="preserve">Analyst in the Rate Regulation Division, </w:t>
      </w:r>
      <w:r w:rsidR="00DC6F20">
        <w:rPr>
          <w:rFonts w:cs="Times New Roman"/>
          <w:color w:val="000000" w:themeColor="text1"/>
        </w:rPr>
        <w:t>provided the following</w:t>
      </w:r>
      <w:r w:rsidR="00DC6F20" w:rsidRPr="004C0C27">
        <w:rPr>
          <w:rFonts w:cs="Times New Roman"/>
          <w:color w:val="000000" w:themeColor="text1"/>
        </w:rPr>
        <w:t>.</w:t>
      </w:r>
    </w:p>
    <w:p w14:paraId="30E708F9" w14:textId="77777777" w:rsidR="00D529C6" w:rsidRDefault="00D529C6" w:rsidP="00D529C6">
      <w:pPr>
        <w:ind w:left="360"/>
        <w:rPr>
          <w:rFonts w:eastAsiaTheme="minorHAnsi"/>
          <w:b/>
          <w:bCs/>
          <w:color w:val="000000" w:themeColor="text1"/>
        </w:rPr>
      </w:pPr>
    </w:p>
    <w:p w14:paraId="4F986C5D" w14:textId="77777777" w:rsidR="00D72A0C" w:rsidRPr="002010B3" w:rsidRDefault="00D72A0C" w:rsidP="00D72A0C">
      <w:pPr>
        <w:ind w:left="360"/>
        <w:rPr>
          <w:rFonts w:eastAsiaTheme="minorHAnsi"/>
          <w:color w:val="000000" w:themeColor="text1"/>
          <w:szCs w:val="24"/>
        </w:rPr>
      </w:pPr>
      <w:r w:rsidRPr="002010B3">
        <w:rPr>
          <w:rFonts w:eastAsiaTheme="minorHAnsi"/>
          <w:color w:val="000000" w:themeColor="text1"/>
          <w:szCs w:val="24"/>
        </w:rPr>
        <w:t>The review addresses the financial ability and stability requirements in TWC §13.246(c)(6) and the related financial assurance provisions in 16 TAC §24.11 pertaining to</w:t>
      </w:r>
      <w:r>
        <w:rPr>
          <w:rFonts w:eastAsiaTheme="minorHAnsi"/>
          <w:color w:val="000000" w:themeColor="text1"/>
          <w:szCs w:val="24"/>
        </w:rPr>
        <w:t xml:space="preserve"> </w:t>
      </w:r>
      <w:proofErr w:type="spellStart"/>
      <w:r>
        <w:rPr>
          <w:rFonts w:eastAsiaTheme="minorHAnsi"/>
          <w:color w:val="000000" w:themeColor="text1"/>
          <w:szCs w:val="24"/>
        </w:rPr>
        <w:t>Quadvest</w:t>
      </w:r>
      <w:proofErr w:type="spellEnd"/>
      <w:r w:rsidRPr="002010B3">
        <w:rPr>
          <w:rFonts w:eastAsiaTheme="minorHAnsi"/>
          <w:color w:val="000000" w:themeColor="text1"/>
          <w:szCs w:val="24"/>
        </w:rPr>
        <w:t xml:space="preserve">. The conclusions are based on information provided prior to the date of this memorandum and may not reflect any changes in </w:t>
      </w:r>
      <w:proofErr w:type="spellStart"/>
      <w:r>
        <w:rPr>
          <w:rFonts w:eastAsiaTheme="minorHAnsi"/>
          <w:color w:val="000000" w:themeColor="text1"/>
          <w:szCs w:val="24"/>
        </w:rPr>
        <w:t>Quadvest</w:t>
      </w:r>
      <w:r w:rsidRPr="002010B3">
        <w:rPr>
          <w:rFonts w:eastAsiaTheme="minorHAnsi"/>
          <w:color w:val="000000" w:themeColor="text1"/>
          <w:szCs w:val="24"/>
        </w:rPr>
        <w:t>’s</w:t>
      </w:r>
      <w:proofErr w:type="spellEnd"/>
      <w:r w:rsidRPr="002010B3">
        <w:rPr>
          <w:rFonts w:eastAsiaTheme="minorHAnsi"/>
          <w:color w:val="000000" w:themeColor="text1"/>
          <w:szCs w:val="24"/>
        </w:rPr>
        <w:t xml:space="preserve"> status subsequent to this review. </w:t>
      </w:r>
    </w:p>
    <w:p w14:paraId="25820194" w14:textId="77777777" w:rsidR="00D72A0C" w:rsidRPr="002010B3" w:rsidRDefault="00D72A0C" w:rsidP="00D72A0C">
      <w:pPr>
        <w:ind w:left="360"/>
        <w:rPr>
          <w:rFonts w:eastAsiaTheme="minorHAnsi"/>
          <w:color w:val="000000" w:themeColor="text1"/>
          <w:szCs w:val="24"/>
        </w:rPr>
      </w:pPr>
    </w:p>
    <w:p w14:paraId="078363C9" w14:textId="77777777" w:rsidR="00D72A0C" w:rsidRDefault="00D72A0C" w:rsidP="00D72A0C">
      <w:pPr>
        <w:ind w:left="360"/>
        <w:contextualSpacing/>
        <w:rPr>
          <w:szCs w:val="24"/>
        </w:rPr>
      </w:pPr>
      <w:r w:rsidRPr="00623FD6">
        <w:rPr>
          <w:szCs w:val="24"/>
        </w:rPr>
        <w:t xml:space="preserve">An owner or operator of a retail public utility must have the financial resources to operate and manage the utility and to provide continuous and adequate service to the current and requested utility service areas, as established by 16 TAC § 24.11.  </w:t>
      </w:r>
      <w:proofErr w:type="spellStart"/>
      <w:r>
        <w:rPr>
          <w:szCs w:val="24"/>
        </w:rPr>
        <w:t>Quadvest</w:t>
      </w:r>
      <w:proofErr w:type="spellEnd"/>
      <w:r w:rsidRPr="00623FD6">
        <w:rPr>
          <w:szCs w:val="24"/>
        </w:rPr>
        <w:t xml:space="preserve"> must demonstrate that it meets one of the five leverage tests under 16 TAC § 24.11(e)(2) as well as an operations test under 16 TAC § 24.11(e)(3).  </w:t>
      </w:r>
    </w:p>
    <w:p w14:paraId="5697C167" w14:textId="77777777" w:rsidR="00D72A0C" w:rsidRPr="00413FD2" w:rsidRDefault="00D72A0C" w:rsidP="00D72A0C">
      <w:pPr>
        <w:contextualSpacing/>
        <w:rPr>
          <w:szCs w:val="24"/>
        </w:rPr>
      </w:pPr>
    </w:p>
    <w:p w14:paraId="16E36CC7" w14:textId="77777777" w:rsidR="00D72A0C" w:rsidRPr="00C46302" w:rsidRDefault="00D72A0C" w:rsidP="00D72A0C">
      <w:pPr>
        <w:ind w:left="360"/>
        <w:contextualSpacing/>
        <w:rPr>
          <w:szCs w:val="24"/>
        </w:rPr>
      </w:pPr>
      <w:proofErr w:type="spellStart"/>
      <w:r>
        <w:rPr>
          <w:szCs w:val="24"/>
        </w:rPr>
        <w:t>Quadvest</w:t>
      </w:r>
      <w:proofErr w:type="spellEnd"/>
      <w:r w:rsidRPr="00380DF2">
        <w:rPr>
          <w:rFonts w:eastAsia="Calibri"/>
          <w:color w:val="000000" w:themeColor="text1"/>
          <w:szCs w:val="24"/>
        </w:rPr>
        <w:t xml:space="preserve"> meets the </w:t>
      </w:r>
      <w:r>
        <w:rPr>
          <w:rFonts w:eastAsia="Calibri"/>
          <w:color w:val="000000" w:themeColor="text1"/>
          <w:szCs w:val="24"/>
        </w:rPr>
        <w:t>second</w:t>
      </w:r>
      <w:r w:rsidRPr="00380DF2">
        <w:rPr>
          <w:rFonts w:eastAsia="Calibri"/>
          <w:color w:val="000000" w:themeColor="text1"/>
          <w:szCs w:val="24"/>
        </w:rPr>
        <w:t xml:space="preserve"> leverage test under 16 TAC § 24.11(e)(2)(</w:t>
      </w:r>
      <w:r>
        <w:rPr>
          <w:rFonts w:eastAsia="Calibri"/>
          <w:color w:val="000000" w:themeColor="text1"/>
          <w:szCs w:val="24"/>
        </w:rPr>
        <w:t>B</w:t>
      </w:r>
      <w:r w:rsidRPr="00380DF2">
        <w:rPr>
          <w:rFonts w:eastAsia="Calibri"/>
          <w:color w:val="000000" w:themeColor="text1"/>
          <w:szCs w:val="24"/>
        </w:rPr>
        <w:t>).  The financial statement</w:t>
      </w:r>
      <w:r>
        <w:rPr>
          <w:rFonts w:eastAsia="Calibri"/>
          <w:color w:val="000000" w:themeColor="text1"/>
          <w:szCs w:val="24"/>
        </w:rPr>
        <w:t xml:space="preserve"> included </w:t>
      </w:r>
      <w:r w:rsidRPr="00380DF2">
        <w:rPr>
          <w:rFonts w:eastAsia="Calibri"/>
          <w:color w:val="000000" w:themeColor="text1"/>
          <w:szCs w:val="24"/>
        </w:rPr>
        <w:t>in confidential Attachment FB-1 reports a debt</w:t>
      </w:r>
      <w:r>
        <w:rPr>
          <w:rFonts w:eastAsia="Calibri"/>
          <w:color w:val="000000" w:themeColor="text1"/>
          <w:szCs w:val="24"/>
        </w:rPr>
        <w:t xml:space="preserve"> service coverage</w:t>
      </w:r>
      <w:r w:rsidRPr="00380DF2">
        <w:rPr>
          <w:rFonts w:eastAsia="Calibri"/>
          <w:color w:val="000000" w:themeColor="text1"/>
          <w:szCs w:val="24"/>
        </w:rPr>
        <w:t xml:space="preserve"> ratio</w:t>
      </w:r>
      <w:r>
        <w:rPr>
          <w:rFonts w:eastAsia="Calibri"/>
          <w:color w:val="000000" w:themeColor="text1"/>
          <w:szCs w:val="24"/>
        </w:rPr>
        <w:t xml:space="preserve"> that is</w:t>
      </w:r>
      <w:r w:rsidRPr="00380DF2">
        <w:rPr>
          <w:rFonts w:eastAsia="Calibri"/>
          <w:color w:val="000000" w:themeColor="text1"/>
          <w:szCs w:val="24"/>
        </w:rPr>
        <w:t xml:space="preserve"> </w:t>
      </w:r>
      <w:r>
        <w:rPr>
          <w:rFonts w:eastAsia="Calibri"/>
          <w:color w:val="000000" w:themeColor="text1"/>
          <w:szCs w:val="24"/>
        </w:rPr>
        <w:t>more</w:t>
      </w:r>
      <w:r w:rsidRPr="00380DF2">
        <w:rPr>
          <w:rFonts w:eastAsia="Calibri"/>
          <w:color w:val="000000" w:themeColor="text1"/>
          <w:szCs w:val="24"/>
        </w:rPr>
        <w:t xml:space="preserve"> than </w:t>
      </w:r>
      <w:r>
        <w:rPr>
          <w:rFonts w:eastAsia="Calibri"/>
          <w:color w:val="000000" w:themeColor="text1"/>
          <w:szCs w:val="24"/>
        </w:rPr>
        <w:t>1.25</w:t>
      </w:r>
      <w:r w:rsidRPr="00380DF2">
        <w:rPr>
          <w:rFonts w:eastAsia="Calibri"/>
          <w:color w:val="000000" w:themeColor="text1"/>
          <w:szCs w:val="24"/>
        </w:rPr>
        <w:t xml:space="preserve">.  A debt </w:t>
      </w:r>
      <w:r>
        <w:rPr>
          <w:rFonts w:eastAsia="Calibri"/>
          <w:color w:val="000000" w:themeColor="text1"/>
          <w:szCs w:val="24"/>
        </w:rPr>
        <w:t>service coverage</w:t>
      </w:r>
      <w:r w:rsidRPr="00380DF2">
        <w:rPr>
          <w:rFonts w:eastAsia="Calibri"/>
          <w:color w:val="000000" w:themeColor="text1"/>
          <w:szCs w:val="24"/>
        </w:rPr>
        <w:t xml:space="preserve"> ratio </w:t>
      </w:r>
      <w:r>
        <w:rPr>
          <w:rFonts w:eastAsia="Calibri"/>
          <w:color w:val="000000" w:themeColor="text1"/>
          <w:szCs w:val="24"/>
        </w:rPr>
        <w:t>more</w:t>
      </w:r>
      <w:r w:rsidRPr="00380DF2">
        <w:rPr>
          <w:rFonts w:eastAsia="Calibri"/>
          <w:color w:val="000000" w:themeColor="text1"/>
          <w:szCs w:val="24"/>
        </w:rPr>
        <w:t xml:space="preserve"> than </w:t>
      </w:r>
      <w:r>
        <w:rPr>
          <w:rFonts w:eastAsia="Calibri"/>
          <w:color w:val="000000" w:themeColor="text1"/>
          <w:szCs w:val="24"/>
        </w:rPr>
        <w:t>1.25</w:t>
      </w:r>
      <w:r w:rsidRPr="00380DF2">
        <w:rPr>
          <w:rFonts w:eastAsia="Calibri"/>
          <w:color w:val="000000" w:themeColor="text1"/>
          <w:szCs w:val="24"/>
        </w:rPr>
        <w:t xml:space="preserve"> indicates financial stability and financial and managerial capability.  </w:t>
      </w:r>
      <w:r w:rsidRPr="00C46302">
        <w:rPr>
          <w:szCs w:val="24"/>
        </w:rPr>
        <w:t xml:space="preserve">  </w:t>
      </w:r>
    </w:p>
    <w:p w14:paraId="2DD0D866" w14:textId="77777777" w:rsidR="00D72A0C" w:rsidRPr="00413FD2" w:rsidRDefault="00D72A0C" w:rsidP="00D72A0C">
      <w:pPr>
        <w:ind w:left="2160"/>
        <w:contextualSpacing/>
        <w:rPr>
          <w:rFonts w:eastAsia="Calibri"/>
          <w:szCs w:val="24"/>
          <w:highlight w:val="yellow"/>
        </w:rPr>
      </w:pPr>
    </w:p>
    <w:p w14:paraId="400A8D2F" w14:textId="77777777" w:rsidR="00D72A0C" w:rsidRPr="00413FD2" w:rsidRDefault="00D72A0C" w:rsidP="00D72A0C">
      <w:pPr>
        <w:ind w:left="360"/>
        <w:rPr>
          <w:rFonts w:eastAsia="Calibri"/>
          <w:color w:val="000000"/>
          <w:szCs w:val="24"/>
        </w:rPr>
      </w:pPr>
      <w:proofErr w:type="spellStart"/>
      <w:r>
        <w:rPr>
          <w:szCs w:val="24"/>
        </w:rPr>
        <w:t>Quadvest</w:t>
      </w:r>
      <w:proofErr w:type="spellEnd"/>
      <w:r w:rsidRPr="00684A73">
        <w:rPr>
          <w:rFonts w:eastAsia="Calibri"/>
          <w:color w:val="000000"/>
          <w:szCs w:val="24"/>
        </w:rPr>
        <w:t xml:space="preserve"> meets the operations test specified in 16 TAC § 24.11(e)(3), which requires an owner or operator to demonstrate sufficient available cash to cover any projected operations and maintenance shortages during the first five years of operations.</w:t>
      </w:r>
      <w:r w:rsidRPr="00413FD2">
        <w:rPr>
          <w:rFonts w:eastAsia="Calibri"/>
          <w:color w:val="000000"/>
          <w:szCs w:val="24"/>
        </w:rPr>
        <w:t xml:space="preserve"> </w:t>
      </w:r>
      <w:r>
        <w:rPr>
          <w:rFonts w:eastAsia="Calibri"/>
          <w:color w:val="000000"/>
          <w:szCs w:val="24"/>
        </w:rPr>
        <w:t xml:space="preserve"> </w:t>
      </w:r>
      <w:proofErr w:type="spellStart"/>
      <w:r>
        <w:rPr>
          <w:szCs w:val="24"/>
        </w:rPr>
        <w:t>Quadvest</w:t>
      </w:r>
      <w:proofErr w:type="spellEnd"/>
      <w:r w:rsidRPr="00054CB8">
        <w:rPr>
          <w:rFonts w:eastAsia="Calibri"/>
          <w:color w:val="000000"/>
          <w:szCs w:val="24"/>
        </w:rPr>
        <w:t xml:space="preserve"> submitted</w:t>
      </w:r>
      <w:r>
        <w:rPr>
          <w:rFonts w:eastAsia="Calibri"/>
          <w:color w:val="000000"/>
          <w:szCs w:val="24"/>
        </w:rPr>
        <w:t xml:space="preserve"> </w:t>
      </w:r>
      <w:r w:rsidRPr="00054CB8">
        <w:rPr>
          <w:rFonts w:eastAsia="Calibri"/>
          <w:color w:val="000000"/>
          <w:szCs w:val="24"/>
        </w:rPr>
        <w:t xml:space="preserve">projected financial statements </w:t>
      </w:r>
      <w:r>
        <w:rPr>
          <w:rFonts w:eastAsia="Calibri"/>
          <w:color w:val="000000"/>
          <w:szCs w:val="24"/>
        </w:rPr>
        <w:t>associated with</w:t>
      </w:r>
      <w:r w:rsidRPr="00054CB8">
        <w:rPr>
          <w:rFonts w:eastAsia="Calibri"/>
          <w:color w:val="000000"/>
          <w:szCs w:val="24"/>
        </w:rPr>
        <w:t xml:space="preserve"> </w:t>
      </w:r>
      <w:r>
        <w:rPr>
          <w:rFonts w:eastAsia="Calibri"/>
          <w:color w:val="000000"/>
          <w:szCs w:val="24"/>
        </w:rPr>
        <w:t xml:space="preserve">the </w:t>
      </w:r>
      <w:r w:rsidRPr="00054CB8">
        <w:rPr>
          <w:rFonts w:eastAsia="Calibri"/>
          <w:color w:val="000000"/>
          <w:szCs w:val="24"/>
        </w:rPr>
        <w:t>provi</w:t>
      </w:r>
      <w:r>
        <w:rPr>
          <w:rFonts w:eastAsia="Calibri"/>
          <w:color w:val="000000"/>
          <w:szCs w:val="24"/>
        </w:rPr>
        <w:t>sion of</w:t>
      </w:r>
      <w:r w:rsidRPr="00054CB8">
        <w:rPr>
          <w:rFonts w:eastAsia="Calibri"/>
          <w:color w:val="000000"/>
          <w:szCs w:val="24"/>
        </w:rPr>
        <w:t xml:space="preserve"> </w:t>
      </w:r>
      <w:r>
        <w:rPr>
          <w:rFonts w:eastAsia="Calibri"/>
          <w:color w:val="000000"/>
          <w:szCs w:val="24"/>
        </w:rPr>
        <w:t>water</w:t>
      </w:r>
      <w:r w:rsidRPr="00054CB8">
        <w:rPr>
          <w:rFonts w:eastAsia="Calibri"/>
          <w:color w:val="000000"/>
          <w:szCs w:val="24"/>
        </w:rPr>
        <w:t xml:space="preserve"> service and </w:t>
      </w:r>
      <w:r>
        <w:rPr>
          <w:rFonts w:eastAsia="Calibri"/>
          <w:color w:val="000000"/>
          <w:szCs w:val="24"/>
        </w:rPr>
        <w:t xml:space="preserve">the funding of necessary </w:t>
      </w:r>
      <w:r w:rsidRPr="00054CB8">
        <w:rPr>
          <w:rFonts w:eastAsia="Calibri"/>
          <w:color w:val="000000"/>
          <w:szCs w:val="24"/>
        </w:rPr>
        <w:t xml:space="preserve">capital improvements </w:t>
      </w:r>
      <w:r>
        <w:rPr>
          <w:rFonts w:eastAsia="Calibri"/>
          <w:color w:val="000000"/>
          <w:szCs w:val="24"/>
        </w:rPr>
        <w:t>for</w:t>
      </w:r>
      <w:r w:rsidRPr="00054CB8">
        <w:rPr>
          <w:rFonts w:eastAsia="Calibri"/>
          <w:color w:val="000000"/>
          <w:szCs w:val="24"/>
        </w:rPr>
        <w:t xml:space="preserve"> </w:t>
      </w:r>
      <w:r>
        <w:rPr>
          <w:rFonts w:eastAsia="Calibri"/>
          <w:color w:val="000000"/>
          <w:szCs w:val="24"/>
        </w:rPr>
        <w:t xml:space="preserve">five years for </w:t>
      </w:r>
      <w:r w:rsidRPr="00054CB8">
        <w:rPr>
          <w:rFonts w:eastAsia="Calibri"/>
          <w:color w:val="000000"/>
          <w:szCs w:val="24"/>
        </w:rPr>
        <w:t xml:space="preserve">the requested area.  The statements indicate cash flow shortages as </w:t>
      </w:r>
      <w:r>
        <w:rPr>
          <w:rFonts w:eastAsia="Calibri"/>
          <w:color w:val="000000"/>
          <w:szCs w:val="24"/>
        </w:rPr>
        <w:t>submitted</w:t>
      </w:r>
      <w:r w:rsidRPr="00054CB8">
        <w:rPr>
          <w:rFonts w:eastAsia="Calibri"/>
          <w:color w:val="000000"/>
          <w:szCs w:val="24"/>
        </w:rPr>
        <w:t xml:space="preserve"> in confidential attachment FB-1.  Although </w:t>
      </w:r>
      <w:proofErr w:type="spellStart"/>
      <w:r>
        <w:rPr>
          <w:szCs w:val="24"/>
        </w:rPr>
        <w:t>Quadvest</w:t>
      </w:r>
      <w:proofErr w:type="spellEnd"/>
      <w:r w:rsidRPr="00054CB8">
        <w:rPr>
          <w:rFonts w:eastAsia="Calibri"/>
          <w:color w:val="000000"/>
          <w:szCs w:val="24"/>
        </w:rPr>
        <w:t xml:space="preserve"> projects cash flow shortages to serve the requested area, the </w:t>
      </w:r>
      <w:r>
        <w:rPr>
          <w:rFonts w:eastAsia="Calibri"/>
          <w:color w:val="000000"/>
          <w:szCs w:val="24"/>
        </w:rPr>
        <w:t xml:space="preserve">financial statements indicate that the </w:t>
      </w:r>
      <w:r w:rsidRPr="00054CB8">
        <w:rPr>
          <w:rFonts w:eastAsia="Calibri"/>
          <w:color w:val="000000"/>
          <w:szCs w:val="24"/>
        </w:rPr>
        <w:t xml:space="preserve">Applicant generates sufficient annual net income and maintains </w:t>
      </w:r>
      <w:r>
        <w:rPr>
          <w:rFonts w:eastAsia="Calibri"/>
          <w:color w:val="000000"/>
          <w:szCs w:val="24"/>
        </w:rPr>
        <w:t xml:space="preserve">a sufficient </w:t>
      </w:r>
      <w:r w:rsidRPr="00054CB8">
        <w:rPr>
          <w:rFonts w:eastAsia="Calibri"/>
          <w:color w:val="000000"/>
          <w:szCs w:val="24"/>
        </w:rPr>
        <w:t>cash balance to cover the projected annual shortages</w:t>
      </w:r>
      <w:r>
        <w:rPr>
          <w:rFonts w:eastAsia="Calibri"/>
          <w:color w:val="000000"/>
          <w:szCs w:val="24"/>
        </w:rPr>
        <w:t>.</w:t>
      </w:r>
      <w:r w:rsidRPr="00054CB8">
        <w:rPr>
          <w:rFonts w:eastAsia="Calibri"/>
          <w:color w:val="000000"/>
          <w:szCs w:val="24"/>
        </w:rPr>
        <w:t xml:space="preserve">  </w:t>
      </w:r>
      <w:r>
        <w:rPr>
          <w:rFonts w:eastAsia="Calibri"/>
          <w:color w:val="000000"/>
          <w:szCs w:val="24"/>
        </w:rPr>
        <w:t>Sufficient cash balances to cover projected annual shortages</w:t>
      </w:r>
      <w:r w:rsidRPr="00EA49C9">
        <w:rPr>
          <w:rFonts w:eastAsia="Calibri"/>
          <w:color w:val="000000"/>
          <w:szCs w:val="24"/>
        </w:rPr>
        <w:t xml:space="preserve"> </w:t>
      </w:r>
      <w:r>
        <w:rPr>
          <w:rFonts w:eastAsia="Calibri"/>
          <w:color w:val="000000"/>
          <w:szCs w:val="24"/>
        </w:rPr>
        <w:t>indicates</w:t>
      </w:r>
      <w:r w:rsidRPr="00EA49C9">
        <w:rPr>
          <w:rFonts w:eastAsia="Calibri"/>
          <w:color w:val="000000"/>
          <w:szCs w:val="24"/>
        </w:rPr>
        <w:t xml:space="preserve"> financial stability and financial and managerial capability.   </w:t>
      </w:r>
    </w:p>
    <w:p w14:paraId="1212323D" w14:textId="6A96D51D" w:rsidR="00F24842" w:rsidRPr="00EC5BB6" w:rsidRDefault="00F24842" w:rsidP="00F24842">
      <w:pPr>
        <w:ind w:left="360"/>
        <w:rPr>
          <w:rFonts w:eastAsiaTheme="minorHAnsi"/>
          <w:color w:val="000000" w:themeColor="text1"/>
        </w:rPr>
      </w:pPr>
    </w:p>
    <w:p w14:paraId="5F1E180A" w14:textId="77777777" w:rsidR="00FB35D7" w:rsidRPr="009756C8" w:rsidRDefault="00FB35D7" w:rsidP="00FB35D7">
      <w:pPr>
        <w:ind w:left="900" w:hanging="540"/>
        <w:rPr>
          <w:rFonts w:eastAsiaTheme="minorHAnsi"/>
        </w:rPr>
      </w:pPr>
      <w:r w:rsidRPr="00D474D7">
        <w:rPr>
          <w:bCs/>
          <w:iCs/>
        </w:rPr>
        <w:t>3.</w:t>
      </w:r>
      <w:r w:rsidR="00334D9C">
        <w:rPr>
          <w:bCs/>
          <w:iCs/>
        </w:rPr>
        <w:t>8</w:t>
      </w:r>
      <w:r w:rsidRPr="00D474D7">
        <w:rPr>
          <w:bCs/>
          <w:iCs/>
        </w:rPr>
        <w:t>.</w:t>
      </w:r>
      <w:r w:rsidRPr="00D474D7">
        <w:rPr>
          <w:bCs/>
          <w:iCs/>
        </w:rPr>
        <w:tab/>
      </w:r>
      <w:r>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422E3C">
        <w:t> </w:t>
      </w:r>
      <w:r w:rsidRPr="007D4F2D">
        <w:rPr>
          <w:b/>
          <w:i/>
        </w:rPr>
        <w:t>13.246(d)</w:t>
      </w:r>
      <w:r>
        <w:rPr>
          <w:b/>
          <w:i/>
        </w:rPr>
        <w:t>;</w:t>
      </w:r>
      <w:r w:rsidRPr="007D4F2D">
        <w:rPr>
          <w:b/>
          <w:i/>
        </w:rPr>
        <w:t xml:space="preserve"> 16 TAC</w:t>
      </w:r>
      <w:r w:rsidR="00422E3C">
        <w:t> </w:t>
      </w:r>
      <w:r w:rsidRPr="007D4F2D">
        <w:rPr>
          <w:b/>
          <w:i/>
        </w:rPr>
        <w:t>§ 24.227(f)).</w:t>
      </w:r>
      <w:r w:rsidRPr="00C366FF">
        <w:rPr>
          <w:b/>
          <w:i/>
        </w:rPr>
        <w:t xml:space="preserve"> </w:t>
      </w:r>
    </w:p>
    <w:p w14:paraId="208D22E0" w14:textId="30315168" w:rsidR="00DC6F20" w:rsidRDefault="00D72A0C" w:rsidP="00FB35D7">
      <w:pPr>
        <w:pStyle w:val="BodyText"/>
        <w:spacing w:after="0"/>
        <w:ind w:firstLine="360"/>
        <w:jc w:val="both"/>
      </w:pPr>
      <w:r>
        <w:rPr>
          <w:rStyle w:val="Strong"/>
          <w:rFonts w:eastAsiaTheme="majorEastAsia" w:cs="Times New Roman"/>
          <w:b w:val="0"/>
          <w:bCs w:val="0"/>
        </w:rPr>
        <w:t>Mr. Bednarski</w:t>
      </w:r>
      <w:r w:rsidR="00DC6F20">
        <w:t xml:space="preserve"> provided the following.</w:t>
      </w:r>
    </w:p>
    <w:p w14:paraId="617FBA93" w14:textId="77777777" w:rsidR="00DC6F20" w:rsidRDefault="00DC6F20" w:rsidP="00DC6F20">
      <w:pPr>
        <w:pStyle w:val="BodyText"/>
        <w:spacing w:after="0"/>
        <w:jc w:val="both"/>
      </w:pPr>
    </w:p>
    <w:p w14:paraId="7C257303" w14:textId="65D59115" w:rsidR="00DC6F20" w:rsidRPr="00542A42" w:rsidRDefault="00DC6F20" w:rsidP="00FB35D7">
      <w:pPr>
        <w:pStyle w:val="BodyText"/>
        <w:spacing w:after="0"/>
        <w:ind w:left="360"/>
        <w:jc w:val="both"/>
        <w:rPr>
          <w:rFonts w:cs="Times New Roman"/>
          <w:color w:val="2E74B5" w:themeColor="accent5" w:themeShade="BF"/>
        </w:rPr>
      </w:pPr>
      <w:r w:rsidRPr="0001389F">
        <w:t>As explained in the</w:t>
      </w:r>
      <w:r w:rsidRPr="00EB0B4A">
        <w:t xml:space="preserve"> </w:t>
      </w:r>
      <w:r w:rsidRPr="0001389F">
        <w:t xml:space="preserve">discussion of </w:t>
      </w:r>
      <w:r w:rsidRPr="00874562">
        <w:t>TWC §</w:t>
      </w:r>
      <w:r w:rsidR="00422E3C">
        <w:t> </w:t>
      </w:r>
      <w:r w:rsidRPr="00874562">
        <w:t>13.246(c)(6) and 16 TAC §§</w:t>
      </w:r>
      <w:r w:rsidR="00422E3C">
        <w:t> </w:t>
      </w:r>
      <w:r w:rsidRPr="00874562">
        <w:t>24.227(a), (e)(6), and 24.11(e)</w:t>
      </w:r>
      <w:r w:rsidR="00C24DDF">
        <w:t xml:space="preserve"> </w:t>
      </w:r>
      <w:proofErr w:type="spellStart"/>
      <w:r w:rsidR="00D72A0C" w:rsidRPr="00D72A0C">
        <w:t>Quadvest</w:t>
      </w:r>
      <w:proofErr w:type="spellEnd"/>
      <w:r w:rsidR="003A0C51" w:rsidRPr="00D72A0C">
        <w:t xml:space="preserve"> </w:t>
      </w:r>
      <w:r w:rsidRPr="00D72A0C">
        <w:rPr>
          <w:rFonts w:cs="Times New Roman"/>
        </w:rPr>
        <w:t>meet</w:t>
      </w:r>
      <w:r w:rsidR="003A0C51" w:rsidRPr="00D72A0C">
        <w:rPr>
          <w:rFonts w:cs="Times New Roman"/>
        </w:rPr>
        <w:t>s</w:t>
      </w:r>
      <w:r w:rsidRPr="00D72A0C">
        <w:rPr>
          <w:rFonts w:cs="Times New Roman"/>
        </w:rPr>
        <w:t xml:space="preserve"> the financial tests.</w:t>
      </w:r>
      <w:r w:rsidRPr="00D72A0C">
        <w:t xml:space="preserve"> </w:t>
      </w:r>
      <w:r w:rsidRPr="00D72A0C">
        <w:rPr>
          <w:rFonts w:cs="Times New Roman"/>
        </w:rPr>
        <w:t xml:space="preserve">Therefore, no additional financial assurance is needed.  </w:t>
      </w:r>
    </w:p>
    <w:p w14:paraId="5F28DB12" w14:textId="77777777" w:rsidR="00F24842" w:rsidRPr="00D529C6" w:rsidRDefault="00F24842" w:rsidP="00F24842">
      <w:pPr>
        <w:pStyle w:val="ListParagraph"/>
        <w:spacing w:after="0"/>
        <w:ind w:firstLine="0"/>
        <w:jc w:val="both"/>
        <w:rPr>
          <w:rFonts w:cs="Times New Roman"/>
          <w:bCs/>
          <w:iCs/>
        </w:rPr>
      </w:pPr>
    </w:p>
    <w:p w14:paraId="3D693A19" w14:textId="77777777" w:rsidR="00FB35D7" w:rsidRDefault="00FB35D7" w:rsidP="00FB35D7">
      <w:pPr>
        <w:pStyle w:val="ListParagraph"/>
        <w:spacing w:after="0"/>
        <w:ind w:left="900" w:hanging="540"/>
        <w:jc w:val="both"/>
        <w:rPr>
          <w:rFonts w:cs="Times New Roman"/>
        </w:rPr>
      </w:pPr>
      <w:r w:rsidRPr="00D474D7">
        <w:rPr>
          <w:rFonts w:cs="Times New Roman"/>
          <w:bCs/>
          <w:iCs/>
        </w:rPr>
        <w:t>3.</w:t>
      </w:r>
      <w:r w:rsidR="00334D9C">
        <w:rPr>
          <w:rFonts w:cs="Times New Roman"/>
          <w:bCs/>
          <w:iCs/>
        </w:rPr>
        <w:t>9</w:t>
      </w:r>
      <w:r w:rsidRPr="00D474D7">
        <w:rPr>
          <w:rFonts w:cs="Times New Roman"/>
          <w:bCs/>
          <w:iCs/>
        </w:rPr>
        <w:t>.</w:t>
      </w:r>
      <w:r w:rsidRPr="00D474D7">
        <w:rPr>
          <w:rFonts w:cs="Times New Roman"/>
          <w:bCs/>
          <w:iCs/>
        </w:rPr>
        <w:tab/>
      </w:r>
      <w:r>
        <w:rPr>
          <w:rFonts w:cs="Times New Roman"/>
          <w:b/>
          <w:i/>
        </w:rPr>
        <w:t>Consideration of the e</w:t>
      </w:r>
      <w:r w:rsidRPr="007D4F2D">
        <w:rPr>
          <w:rFonts w:cs="Times New Roman"/>
          <w:b/>
          <w:i/>
        </w:rPr>
        <w:t xml:space="preserve">nvironmental integrity and the effect on the land to be included in the certificated area </w:t>
      </w:r>
      <w:r>
        <w:rPr>
          <w:rFonts w:cs="Times New Roman"/>
          <w:b/>
          <w:i/>
        </w:rPr>
        <w:t>(</w:t>
      </w:r>
      <w:r w:rsidRPr="007D4F2D">
        <w:rPr>
          <w:rFonts w:cs="Times New Roman"/>
          <w:b/>
          <w:i/>
        </w:rPr>
        <w:t>TWC §</w:t>
      </w:r>
      <w:r w:rsidR="00422E3C">
        <w:t> </w:t>
      </w:r>
      <w:r w:rsidRPr="007D4F2D">
        <w:rPr>
          <w:rFonts w:cs="Times New Roman"/>
          <w:b/>
          <w:i/>
        </w:rPr>
        <w:t>13.246(c)(7)</w:t>
      </w:r>
      <w:r>
        <w:rPr>
          <w:rFonts w:cs="Times New Roman"/>
          <w:b/>
          <w:i/>
        </w:rPr>
        <w:t xml:space="preserve"> and</w:t>
      </w:r>
      <w:r w:rsidRPr="007D4F2D">
        <w:rPr>
          <w:rFonts w:cs="Times New Roman"/>
          <w:b/>
          <w:i/>
        </w:rPr>
        <w:t xml:space="preserve"> (9)</w:t>
      </w:r>
      <w:r>
        <w:rPr>
          <w:rFonts w:cs="Times New Roman"/>
          <w:b/>
          <w:i/>
        </w:rPr>
        <w:t>;</w:t>
      </w:r>
      <w:r w:rsidRPr="007D4F2D">
        <w:rPr>
          <w:rFonts w:cs="Times New Roman"/>
          <w:b/>
          <w:i/>
        </w:rPr>
        <w:t xml:space="preserve"> and 16 TAC</w:t>
      </w:r>
      <w:r w:rsidR="004F4C10">
        <w:rPr>
          <w:rFonts w:cs="Times New Roman"/>
          <w:b/>
          <w:i/>
        </w:rPr>
        <w:t xml:space="preserve"> </w:t>
      </w:r>
      <w:r w:rsidRPr="007D4F2D">
        <w:rPr>
          <w:rFonts w:cs="Times New Roman"/>
          <w:b/>
          <w:i/>
        </w:rPr>
        <w:t>§</w:t>
      </w:r>
      <w:r w:rsidR="004F4C10">
        <w:rPr>
          <w:rFonts w:cs="Times New Roman"/>
          <w:b/>
          <w:i/>
        </w:rPr>
        <w:t> </w:t>
      </w:r>
      <w:r w:rsidRPr="007D4F2D">
        <w:rPr>
          <w:rFonts w:cs="Times New Roman"/>
          <w:b/>
          <w:i/>
        </w:rPr>
        <w:t>24.227(e)(7) and (9)).</w:t>
      </w:r>
      <w:r w:rsidRPr="00C366FF">
        <w:rPr>
          <w:rFonts w:cs="Times New Roman"/>
          <w:b/>
          <w:i/>
        </w:rPr>
        <w:t xml:space="preserve"> </w:t>
      </w:r>
      <w:r w:rsidRPr="004048C0">
        <w:rPr>
          <w:rFonts w:cs="Times New Roman"/>
        </w:rPr>
        <w:t xml:space="preserve">  </w:t>
      </w:r>
    </w:p>
    <w:p w14:paraId="7A5080B8" w14:textId="77777777" w:rsidR="00FF3524" w:rsidRDefault="00FF3524" w:rsidP="00FF3524">
      <w:pPr>
        <w:pStyle w:val="ListParagraph"/>
        <w:spacing w:after="0"/>
        <w:ind w:left="360" w:firstLine="0"/>
        <w:jc w:val="both"/>
        <w:rPr>
          <w:rFonts w:cs="Times New Roman"/>
          <w:color w:val="000000" w:themeColor="text1"/>
        </w:rPr>
      </w:pPr>
      <w:r w:rsidRPr="004048C0">
        <w:rPr>
          <w:rFonts w:cs="Times New Roman"/>
        </w:rPr>
        <w:t xml:space="preserve">The environmental integrity of the land will be </w:t>
      </w:r>
      <w:r>
        <w:rPr>
          <w:rFonts w:cs="Times New Roman"/>
        </w:rPr>
        <w:t xml:space="preserve">minimally </w:t>
      </w:r>
      <w:r w:rsidRPr="004048C0">
        <w:rPr>
          <w:rFonts w:cs="Times New Roman"/>
        </w:rPr>
        <w:t>affected</w:t>
      </w:r>
      <w:r>
        <w:rPr>
          <w:rFonts w:cs="Times New Roman"/>
        </w:rPr>
        <w:t xml:space="preserve"> as the water plant and distribution lines are constructed to provide service to the requested area</w:t>
      </w:r>
      <w:r w:rsidRPr="004048C0">
        <w:rPr>
          <w:rFonts w:cs="Times New Roman"/>
          <w:color w:val="000000" w:themeColor="text1"/>
        </w:rPr>
        <w:t>.</w:t>
      </w:r>
    </w:p>
    <w:p w14:paraId="15B64035" w14:textId="77777777" w:rsidR="00F24842" w:rsidRPr="004048C0" w:rsidRDefault="00F24842" w:rsidP="00F24842">
      <w:pPr>
        <w:pStyle w:val="ListParagraph"/>
        <w:spacing w:after="0"/>
        <w:ind w:firstLine="0"/>
        <w:jc w:val="both"/>
        <w:rPr>
          <w:rFonts w:cs="Times New Roman"/>
        </w:rPr>
      </w:pPr>
      <w:r w:rsidRPr="004048C0">
        <w:rPr>
          <w:rFonts w:cs="Times New Roman"/>
          <w:color w:val="000000" w:themeColor="text1"/>
        </w:rPr>
        <w:t xml:space="preserve"> </w:t>
      </w:r>
    </w:p>
    <w:p w14:paraId="0BC9FFA2" w14:textId="77777777" w:rsidR="00FB35D7" w:rsidRPr="004048C0" w:rsidRDefault="00FB35D7" w:rsidP="00FB35D7">
      <w:pPr>
        <w:pStyle w:val="NoSpacing"/>
        <w:ind w:left="900" w:hanging="540"/>
        <w:contextualSpacing/>
        <w:jc w:val="both"/>
        <w:rPr>
          <w:rFonts w:cs="Times New Roman"/>
          <w:b/>
          <w:i/>
        </w:rPr>
      </w:pPr>
      <w:r w:rsidRPr="0001100F">
        <w:rPr>
          <w:bCs/>
          <w:iCs/>
        </w:rPr>
        <w:t>3.</w:t>
      </w:r>
      <w:r w:rsidR="00334D9C">
        <w:rPr>
          <w:bCs/>
          <w:iCs/>
        </w:rPr>
        <w:t>10</w:t>
      </w:r>
      <w:r w:rsidRPr="0001100F">
        <w:rPr>
          <w:bCs/>
          <w:iCs/>
        </w:rPr>
        <w:t>.</w:t>
      </w:r>
      <w:r w:rsidRPr="0001100F">
        <w:rPr>
          <w:bCs/>
          <w:iCs/>
        </w:rPr>
        <w:tab/>
      </w:r>
      <w:r>
        <w:rPr>
          <w:rFonts w:cs="Times New Roman"/>
          <w:b/>
          <w:i/>
        </w:rPr>
        <w:t xml:space="preserve">Consideration of the </w:t>
      </w:r>
      <w:r>
        <w:rPr>
          <w:b/>
          <w:i/>
        </w:rPr>
        <w:t>p</w:t>
      </w:r>
      <w:r w:rsidRPr="007D4F2D">
        <w:rPr>
          <w:b/>
          <w:i/>
        </w:rPr>
        <w:t xml:space="preserve">robable </w:t>
      </w:r>
      <w:r>
        <w:rPr>
          <w:b/>
          <w:i/>
        </w:rPr>
        <w:t>i</w:t>
      </w:r>
      <w:r w:rsidRPr="007D4F2D">
        <w:rPr>
          <w:b/>
          <w:i/>
        </w:rPr>
        <w:t>mprovement in service or lowering of cost to consumers (TWC</w:t>
      </w:r>
      <w:r>
        <w:rPr>
          <w:b/>
          <w:i/>
        </w:rPr>
        <w:t xml:space="preserve"> </w:t>
      </w:r>
      <w:r w:rsidRPr="007D4F2D">
        <w:rPr>
          <w:b/>
          <w:i/>
        </w:rPr>
        <w:t>§</w:t>
      </w:r>
      <w:r w:rsidR="00422E3C">
        <w:t> </w:t>
      </w:r>
      <w:r w:rsidRPr="007D4F2D">
        <w:rPr>
          <w:b/>
          <w:i/>
        </w:rPr>
        <w:t>13.246(c)(8)</w:t>
      </w:r>
      <w:r>
        <w:rPr>
          <w:b/>
          <w:i/>
        </w:rPr>
        <w:t>;</w:t>
      </w:r>
      <w:r w:rsidRPr="007D4F2D">
        <w:rPr>
          <w:b/>
          <w:i/>
        </w:rPr>
        <w:t xml:space="preserve"> 16 TAC §</w:t>
      </w:r>
      <w:r w:rsidR="00422E3C">
        <w:t> </w:t>
      </w:r>
      <w:r w:rsidRPr="007D4F2D">
        <w:rPr>
          <w:b/>
          <w:i/>
        </w:rPr>
        <w:t>24.227(e)(8)).</w:t>
      </w:r>
      <w:r w:rsidRPr="00C366FF">
        <w:rPr>
          <w:rFonts w:cs="Times New Roman"/>
          <w:b/>
          <w:i/>
        </w:rPr>
        <w:t xml:space="preserve"> </w:t>
      </w:r>
    </w:p>
    <w:p w14:paraId="61849275" w14:textId="77777777" w:rsidR="00FF3524" w:rsidRDefault="00FF3524" w:rsidP="00FF3524">
      <w:pPr>
        <w:pStyle w:val="NoSpacing"/>
        <w:ind w:left="360"/>
        <w:jc w:val="both"/>
        <w:rPr>
          <w:rFonts w:cs="Times New Roman"/>
          <w:color w:val="000000" w:themeColor="text1"/>
        </w:rPr>
      </w:pPr>
      <w:r>
        <w:t xml:space="preserve">There will be an improvement of service as water service is not currently available in the requested area. </w:t>
      </w:r>
      <w:proofErr w:type="spellStart"/>
      <w:r>
        <w:t>Quadvest</w:t>
      </w:r>
      <w:proofErr w:type="spellEnd"/>
      <w:r>
        <w:t xml:space="preserve"> is an existing Investor Owned Utility and plans to use the currently approved rates from Docket No. 47910.</w:t>
      </w:r>
    </w:p>
    <w:p w14:paraId="35F6440C" w14:textId="77777777" w:rsidR="00F24842" w:rsidRDefault="00F24842" w:rsidP="00F24842">
      <w:pPr>
        <w:pStyle w:val="NoSpacing"/>
        <w:jc w:val="both"/>
        <w:rPr>
          <w:rFonts w:cs="Times New Roman"/>
          <w:color w:val="000000" w:themeColor="text1"/>
        </w:rPr>
      </w:pPr>
    </w:p>
    <w:p w14:paraId="439D4DD6" w14:textId="77777777" w:rsidR="00256316" w:rsidRPr="00256316" w:rsidRDefault="00256316" w:rsidP="00256316">
      <w:pPr>
        <w:pStyle w:val="ListParagraph"/>
        <w:numPr>
          <w:ilvl w:val="0"/>
          <w:numId w:val="2"/>
        </w:numPr>
        <w:ind w:left="360" w:hanging="360"/>
        <w:rPr>
          <w:b/>
          <w:u w:val="single"/>
        </w:rPr>
      </w:pPr>
      <w:r w:rsidRPr="00FB35D7">
        <w:rPr>
          <w:b/>
          <w:u w:val="single"/>
        </w:rPr>
        <w:t>Recommendation</w:t>
      </w:r>
    </w:p>
    <w:p w14:paraId="325248B7" w14:textId="77777777" w:rsidR="00FF3524" w:rsidRPr="00E862DD" w:rsidRDefault="00FF3524" w:rsidP="00FF3524">
      <w:pPr>
        <w:pStyle w:val="NoSpacing"/>
        <w:jc w:val="both"/>
        <w:rPr>
          <w:rFonts w:cs="Times New Roman"/>
        </w:rPr>
      </w:pPr>
      <w:r w:rsidRPr="00E862DD">
        <w:t xml:space="preserve">Based on the mapping review by Tracy Montes, Infrastructure Division, the financial and managerial review by Fred Bednarski, Rate Regulation Division, and my technical and managerial review, I </w:t>
      </w:r>
      <w:r w:rsidRPr="00E862DD">
        <w:rPr>
          <w:rFonts w:cs="Times New Roman"/>
        </w:rPr>
        <w:t xml:space="preserve">recommend that </w:t>
      </w:r>
      <w:proofErr w:type="spellStart"/>
      <w:r w:rsidRPr="00E862DD">
        <w:rPr>
          <w:rFonts w:cs="Times New Roman"/>
        </w:rPr>
        <w:t>Quadvest</w:t>
      </w:r>
      <w:proofErr w:type="spellEnd"/>
      <w:r w:rsidRPr="00E862DD">
        <w:rPr>
          <w:rFonts w:cs="Times New Roman"/>
          <w:i/>
        </w:rPr>
        <w:t xml:space="preserve"> </w:t>
      </w:r>
      <w:r w:rsidRPr="00E862DD">
        <w:rPr>
          <w:rFonts w:cs="Times New Roman"/>
        </w:rPr>
        <w:t>meets all of the statutory requirements of Texas Water Code Chapter 13 and the Commission's Chapter 24 rules and regulations, is capable of providing continuous and adequate service and approving this application to amend a water CCN No. 11612 is necessary for the service, accommodation, convenience and safety of the public.</w:t>
      </w:r>
    </w:p>
    <w:p w14:paraId="19BC730B" w14:textId="77777777" w:rsidR="00FF3524" w:rsidRPr="00E862DD" w:rsidRDefault="00FF3524" w:rsidP="00FF3524">
      <w:pPr>
        <w:pStyle w:val="NoSpacing"/>
        <w:ind w:left="1080"/>
        <w:jc w:val="both"/>
        <w:rPr>
          <w:rFonts w:cs="Times New Roman"/>
        </w:rPr>
      </w:pPr>
      <w:r w:rsidRPr="00E862DD">
        <w:rPr>
          <w:rFonts w:cs="Times New Roman"/>
        </w:rPr>
        <w:t xml:space="preserve">  </w:t>
      </w:r>
    </w:p>
    <w:p w14:paraId="6D962950" w14:textId="77777777" w:rsidR="00FF3524" w:rsidRPr="00E862DD" w:rsidRDefault="00FF3524" w:rsidP="00FF3524">
      <w:pPr>
        <w:pStyle w:val="NoSpacing"/>
        <w:jc w:val="both"/>
        <w:rPr>
          <w:rFonts w:cs="Times New Roman"/>
        </w:rPr>
      </w:pPr>
      <w:r>
        <w:rPr>
          <w:rFonts w:cs="Times New Roman"/>
          <w:noProof/>
        </w:rPr>
        <w:t>Quadvest</w:t>
      </w:r>
      <w:r w:rsidRPr="00E862DD">
        <w:rPr>
          <w:rFonts w:cs="Times New Roman"/>
        </w:rPr>
        <w:t xml:space="preserve"> consented to the attached map, tariff, and certificate on December 22, 2020.</w:t>
      </w:r>
    </w:p>
    <w:p w14:paraId="33FB54BE" w14:textId="77777777" w:rsidR="008C469B" w:rsidRDefault="008C469B" w:rsidP="008C469B">
      <w:pPr>
        <w:rPr>
          <w:strike/>
        </w:rPr>
      </w:pPr>
    </w:p>
    <w:p w14:paraId="4BEECC5F" w14:textId="77777777" w:rsidR="00DA36E8" w:rsidRDefault="00DA36E8" w:rsidP="008C469B">
      <w:pPr>
        <w:tabs>
          <w:tab w:val="left" w:pos="1170"/>
        </w:tabs>
        <w:spacing w:after="120"/>
      </w:pP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8D29AB" w14:textId="77777777" w:rsidR="00EA6CAF" w:rsidRDefault="00EA6CAF">
      <w:r>
        <w:separator/>
      </w:r>
    </w:p>
  </w:endnote>
  <w:endnote w:type="continuationSeparator" w:id="0">
    <w:p w14:paraId="5FD79095" w14:textId="77777777" w:rsidR="00EA6CAF" w:rsidRDefault="00EA6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4000ACFF" w:usb2="00000001"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1DFAE8" w14:textId="77777777" w:rsidR="00EA6CAF" w:rsidRDefault="00EA6CAF">
      <w:r>
        <w:separator/>
      </w:r>
    </w:p>
  </w:footnote>
  <w:footnote w:type="continuationSeparator" w:id="0">
    <w:p w14:paraId="0FAB6C6F" w14:textId="77777777" w:rsidR="00EA6CAF" w:rsidRDefault="00EA6CAF">
      <w:r>
        <w:continuationSeparator/>
      </w:r>
    </w:p>
  </w:footnote>
  <w:footnote w:id="1">
    <w:p w14:paraId="5A4B5B07" w14:textId="77777777" w:rsidR="00D72A0C" w:rsidRDefault="00D72A0C" w:rsidP="00D72A0C">
      <w:pPr>
        <w:pStyle w:val="FootnoteText"/>
        <w:spacing w:after="120"/>
        <w:ind w:firstLine="720"/>
      </w:pPr>
      <w:r w:rsidRPr="00723F5C">
        <w:rPr>
          <w:rStyle w:val="FootnoteReference"/>
        </w:rPr>
        <w:footnoteRef/>
      </w:r>
      <w:r>
        <w:t xml:space="preserve"> </w:t>
      </w:r>
      <w:r>
        <w:rPr>
          <w:i/>
          <w:iCs/>
        </w:rPr>
        <w:t xml:space="preserve">Petition of </w:t>
      </w:r>
      <w:proofErr w:type="spellStart"/>
      <w:r>
        <w:rPr>
          <w:i/>
          <w:iCs/>
        </w:rPr>
        <w:t>Previllage</w:t>
      </w:r>
      <w:proofErr w:type="spellEnd"/>
      <w:r>
        <w:rPr>
          <w:i/>
          <w:iCs/>
        </w:rPr>
        <w:t>, LLC to Amend HMW Special Utility District’s Water Certificate of Convenience and Necessity in Harris County by Expedited Release</w:t>
      </w:r>
      <w:r>
        <w:t>, Docket No. 49280, Order at 6 (Dec. 13, 2019)</w:t>
      </w:r>
    </w:p>
  </w:footnote>
  <w:footnote w:id="2">
    <w:p w14:paraId="777A76F2" w14:textId="0454120E" w:rsidR="00370AF5" w:rsidRDefault="00370AF5" w:rsidP="00370AF5">
      <w:pPr>
        <w:pStyle w:val="FootnoteText"/>
        <w:ind w:left="720" w:hanging="180"/>
      </w:pPr>
      <w:r>
        <w:rPr>
          <w:rStyle w:val="FootnoteReference"/>
        </w:rPr>
        <w:footnoteRef/>
      </w:r>
      <w:r>
        <w:t xml:space="preserve"> </w:t>
      </w:r>
      <w:r>
        <w:tab/>
        <w:t>Response at page 2 (</w:t>
      </w:r>
      <w:r w:rsidR="00533A6C">
        <w:t>April</w:t>
      </w:r>
      <w:r>
        <w:t xml:space="preserve"> 5, 2021).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68B38" w14:textId="77777777" w:rsidR="00DA36E8" w:rsidRDefault="00DA36E8">
    <w:pPr>
      <w:pStyle w:val="Header"/>
      <w:jc w:val="center"/>
      <w:rPr>
        <w:b/>
        <w:i/>
        <w:sz w:val="38"/>
      </w:rPr>
    </w:pPr>
    <w:r>
      <w:rPr>
        <w:b/>
        <w:i/>
        <w:sz w:val="38"/>
      </w:rPr>
      <w:t>Public Utility Commission of Texas</w:t>
    </w:r>
  </w:p>
  <w:p w14:paraId="69879E03"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2C5BB8C"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B512B"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57F34FB1"/>
    <w:multiLevelType w:val="multilevel"/>
    <w:tmpl w:val="3E42D05A"/>
    <w:lvl w:ilvl="0">
      <w:start w:val="1"/>
      <w:numFmt w:val="decimal"/>
      <w:lvlText w:val="%1."/>
      <w:lvlJc w:val="left"/>
      <w:pPr>
        <w:ind w:left="1080" w:hanging="720"/>
      </w:pPr>
      <w:rPr>
        <w:rFonts w:hint="default"/>
        <w:u w:val="none"/>
      </w:rPr>
    </w:lvl>
    <w:lvl w:ilvl="1">
      <w:start w:val="5"/>
      <w:numFmt w:val="decimal"/>
      <w:isLgl/>
      <w:lvlText w:val="%1.%2."/>
      <w:lvlJc w:val="left"/>
      <w:pPr>
        <w:ind w:left="900" w:hanging="54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b w:val="0"/>
        <w:i w:val="0"/>
      </w:rPr>
    </w:lvl>
    <w:lvl w:ilvl="4">
      <w:start w:val="1"/>
      <w:numFmt w:val="decimal"/>
      <w:isLgl/>
      <w:lvlText w:val="%1.%2.%3.%4.%5."/>
      <w:lvlJc w:val="left"/>
      <w:pPr>
        <w:ind w:left="1440" w:hanging="1080"/>
      </w:pPr>
      <w:rPr>
        <w:rFonts w:hint="default"/>
        <w:b w:val="0"/>
        <w:i w:val="0"/>
      </w:rPr>
    </w:lvl>
    <w:lvl w:ilvl="5">
      <w:start w:val="1"/>
      <w:numFmt w:val="decimal"/>
      <w:isLgl/>
      <w:lvlText w:val="%1.%2.%3.%4.%5.%6."/>
      <w:lvlJc w:val="left"/>
      <w:pPr>
        <w:ind w:left="1440" w:hanging="1080"/>
      </w:pPr>
      <w:rPr>
        <w:rFonts w:hint="default"/>
        <w:b w:val="0"/>
        <w:i w:val="0"/>
      </w:rPr>
    </w:lvl>
    <w:lvl w:ilvl="6">
      <w:start w:val="1"/>
      <w:numFmt w:val="decimal"/>
      <w:isLgl/>
      <w:lvlText w:val="%1.%2.%3.%4.%5.%6.%7."/>
      <w:lvlJc w:val="left"/>
      <w:pPr>
        <w:ind w:left="1800" w:hanging="1440"/>
      </w:pPr>
      <w:rPr>
        <w:rFonts w:hint="default"/>
        <w:b w:val="0"/>
        <w:i w:val="0"/>
      </w:rPr>
    </w:lvl>
    <w:lvl w:ilvl="7">
      <w:start w:val="1"/>
      <w:numFmt w:val="decimal"/>
      <w:isLgl/>
      <w:lvlText w:val="%1.%2.%3.%4.%5.%6.%7.%8."/>
      <w:lvlJc w:val="left"/>
      <w:pPr>
        <w:ind w:left="1800" w:hanging="1440"/>
      </w:pPr>
      <w:rPr>
        <w:rFonts w:hint="default"/>
        <w:b w:val="0"/>
        <w:i w:val="0"/>
      </w:rPr>
    </w:lvl>
    <w:lvl w:ilvl="8">
      <w:start w:val="1"/>
      <w:numFmt w:val="decimal"/>
      <w:isLgl/>
      <w:lvlText w:val="%1.%2.%3.%4.%5.%6.%7.%8.%9."/>
      <w:lvlJc w:val="left"/>
      <w:pPr>
        <w:ind w:left="2160" w:hanging="1800"/>
      </w:pPr>
      <w:rPr>
        <w:rFonts w:hint="default"/>
        <w:b w:val="0"/>
        <w:i w:val="0"/>
      </w:rPr>
    </w:lvl>
  </w:abstractNum>
  <w:abstractNum w:abstractNumId="2" w15:restartNumberingAfterBreak="0">
    <w:nsid w:val="76DE750C"/>
    <w:multiLevelType w:val="multilevel"/>
    <w:tmpl w:val="50CC2BD4"/>
    <w:lvl w:ilvl="0">
      <w:start w:val="6"/>
      <w:numFmt w:val="decimal"/>
      <w:lvlText w:val="%1."/>
      <w:lvlJc w:val="left"/>
      <w:pPr>
        <w:tabs>
          <w:tab w:val="left" w:pos="648"/>
        </w:tabs>
      </w:pPr>
      <w:rPr>
        <w:rFonts w:ascii="Times New Roman" w:eastAsia="Times New Roman" w:hAnsi="Times New Roman"/>
        <w:i w:val="0"/>
        <w:iCs/>
        <w:color w:val="000000"/>
        <w:spacing w:val="0"/>
        <w:w w:val="100"/>
        <w:sz w:val="24"/>
        <w:szCs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CAF"/>
    <w:rsid w:val="0003619D"/>
    <w:rsid w:val="000765DC"/>
    <w:rsid w:val="000E7D07"/>
    <w:rsid w:val="00116570"/>
    <w:rsid w:val="001417E5"/>
    <w:rsid w:val="001F3D60"/>
    <w:rsid w:val="00201876"/>
    <w:rsid w:val="00256316"/>
    <w:rsid w:val="002726B5"/>
    <w:rsid w:val="0028111B"/>
    <w:rsid w:val="00334D9C"/>
    <w:rsid w:val="0034502C"/>
    <w:rsid w:val="00370AF5"/>
    <w:rsid w:val="003A0C51"/>
    <w:rsid w:val="00422E3C"/>
    <w:rsid w:val="004249AC"/>
    <w:rsid w:val="004F4C10"/>
    <w:rsid w:val="004F777C"/>
    <w:rsid w:val="00533A6C"/>
    <w:rsid w:val="00555FD1"/>
    <w:rsid w:val="005768DE"/>
    <w:rsid w:val="006153C5"/>
    <w:rsid w:val="007E4EE0"/>
    <w:rsid w:val="008262FF"/>
    <w:rsid w:val="008C469B"/>
    <w:rsid w:val="0091083F"/>
    <w:rsid w:val="00921694"/>
    <w:rsid w:val="00967920"/>
    <w:rsid w:val="009D6973"/>
    <w:rsid w:val="00A0726E"/>
    <w:rsid w:val="00A7691E"/>
    <w:rsid w:val="00AD03C4"/>
    <w:rsid w:val="00B00B5D"/>
    <w:rsid w:val="00B36C2A"/>
    <w:rsid w:val="00B56DD2"/>
    <w:rsid w:val="00B97778"/>
    <w:rsid w:val="00BF3F27"/>
    <w:rsid w:val="00C24DDF"/>
    <w:rsid w:val="00D529C6"/>
    <w:rsid w:val="00D6426D"/>
    <w:rsid w:val="00D72A0C"/>
    <w:rsid w:val="00D96EBD"/>
    <w:rsid w:val="00DA36E8"/>
    <w:rsid w:val="00DC6F20"/>
    <w:rsid w:val="00E01CC6"/>
    <w:rsid w:val="00E07403"/>
    <w:rsid w:val="00E25529"/>
    <w:rsid w:val="00E309DF"/>
    <w:rsid w:val="00EA5690"/>
    <w:rsid w:val="00EA6CAF"/>
    <w:rsid w:val="00F24842"/>
    <w:rsid w:val="00F721EF"/>
    <w:rsid w:val="00F90384"/>
    <w:rsid w:val="00FB35D7"/>
    <w:rsid w:val="00FC5DAD"/>
    <w:rsid w:val="00FE5966"/>
    <w:rsid w:val="00FF35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7B334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 w:type="paragraph" w:styleId="FootnoteText">
    <w:name w:val="footnote text"/>
    <w:basedOn w:val="Normal"/>
    <w:link w:val="FootnoteTextChar"/>
    <w:semiHidden/>
    <w:unhideWhenUsed/>
    <w:rsid w:val="00370AF5"/>
    <w:rPr>
      <w:sz w:val="20"/>
    </w:rPr>
  </w:style>
  <w:style w:type="character" w:customStyle="1" w:styleId="FootnoteTextChar">
    <w:name w:val="Footnote Text Char"/>
    <w:basedOn w:val="DefaultParagraphFont"/>
    <w:link w:val="FootnoteText"/>
    <w:semiHidden/>
    <w:rsid w:val="00370AF5"/>
  </w:style>
  <w:style w:type="character" w:styleId="FootnoteReference">
    <w:name w:val="footnote reference"/>
    <w:basedOn w:val="DefaultParagraphFont"/>
    <w:unhideWhenUsed/>
    <w:rsid w:val="00370AF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1416</Words>
  <Characters>7759</Characters>
  <Application>Microsoft Office Word</Application>
  <DocSecurity>0</DocSecurity>
  <Lines>64</Lines>
  <Paragraphs>18</Paragraphs>
  <ScaleCrop>false</ScaleCrop>
  <Company/>
  <LinksUpToDate>false</LinksUpToDate>
  <CharactersWithSpaces>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2021-04-26T18:59:00Z</dcterms:created>
  <dcterms:modified xsi:type="dcterms:W3CDTF">2021-04-26T18:59:00Z</dcterms:modified>
</cp:coreProperties>
</file>